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59434" w14:textId="77777777" w:rsidR="00531287" w:rsidRDefault="00001DE5" w:rsidP="00001DE5">
      <w:pPr>
        <w:pBdr>
          <w:bottom w:val="single" w:sz="4" w:space="1" w:color="auto"/>
        </w:pBdr>
        <w:rPr>
          <w:sz w:val="36"/>
          <w:szCs w:val="36"/>
        </w:rPr>
      </w:pPr>
      <w:r w:rsidRPr="00001DE5">
        <w:rPr>
          <w:sz w:val="36"/>
          <w:szCs w:val="36"/>
        </w:rPr>
        <w:t xml:space="preserve">ENLIGHT Call for initiatives @ UGent </w:t>
      </w:r>
    </w:p>
    <w:p w14:paraId="0BEF3888" w14:textId="0D59334F" w:rsidR="004340A6" w:rsidRPr="00502875" w:rsidRDefault="004340A6" w:rsidP="00E3725D">
      <w:pPr>
        <w:jc w:val="both"/>
        <w:rPr>
          <w:rFonts w:cstheme="minorHAnsi"/>
          <w:color w:val="000000" w:themeColor="text1"/>
          <w:shd w:val="clear" w:color="auto" w:fill="FFFFFF"/>
        </w:rPr>
      </w:pPr>
      <w:r w:rsidRPr="00502875">
        <w:rPr>
          <w:rFonts w:cstheme="minorHAnsi"/>
          <w:color w:val="000000" w:themeColor="text1"/>
          <w:shd w:val="clear" w:color="auto" w:fill="FFFFFF"/>
        </w:rPr>
        <w:t>The ENLIGHT consortium of 9 European universities, under coordination of Ghent University, was selected in the framework of the second call for "European Universities", the European Commission's pilot program</w:t>
      </w:r>
      <w:r w:rsidR="007C4F81">
        <w:rPr>
          <w:rFonts w:cstheme="minorHAnsi"/>
          <w:color w:val="000000" w:themeColor="text1"/>
          <w:shd w:val="clear" w:color="auto" w:fill="FFFFFF"/>
        </w:rPr>
        <w:t>me</w:t>
      </w:r>
      <w:r w:rsidRPr="00502875">
        <w:rPr>
          <w:rFonts w:cstheme="minorHAnsi"/>
          <w:color w:val="000000" w:themeColor="text1"/>
          <w:shd w:val="clear" w:color="auto" w:fill="FFFFFF"/>
        </w:rPr>
        <w:t xml:space="preserve"> for new multilateral networks.</w:t>
      </w:r>
    </w:p>
    <w:p w14:paraId="74FC805A" w14:textId="230CE2D4" w:rsidR="004340A6" w:rsidRPr="00502875" w:rsidRDefault="004340A6" w:rsidP="00E3725D">
      <w:pPr>
        <w:jc w:val="both"/>
        <w:rPr>
          <w:rFonts w:cstheme="minorHAnsi"/>
          <w:color w:val="000000" w:themeColor="text1"/>
        </w:rPr>
      </w:pPr>
      <w:r w:rsidRPr="00502875">
        <w:rPr>
          <w:rFonts w:cstheme="minorHAnsi"/>
          <w:color w:val="000000" w:themeColor="text1"/>
        </w:rPr>
        <w:t xml:space="preserve">ENLIGHT </w:t>
      </w:r>
      <w:r w:rsidR="00642EAA" w:rsidRPr="00502875">
        <w:rPr>
          <w:rFonts w:cstheme="minorHAnsi"/>
          <w:color w:val="000000" w:themeColor="text1"/>
        </w:rPr>
        <w:t xml:space="preserve">(see </w:t>
      </w:r>
      <w:hyperlink r:id="rId8" w:history="1">
        <w:r w:rsidR="00642EAA" w:rsidRPr="00502875">
          <w:rPr>
            <w:rStyle w:val="Hyperlink"/>
            <w:rFonts w:cstheme="minorHAnsi"/>
          </w:rPr>
          <w:t>https://enlight-eu.org</w:t>
        </w:r>
      </w:hyperlink>
      <w:r w:rsidR="00642EAA" w:rsidRPr="00502875">
        <w:rPr>
          <w:rFonts w:cstheme="minorHAnsi"/>
          <w:color w:val="000000" w:themeColor="text1"/>
        </w:rPr>
        <w:t xml:space="preserve">) </w:t>
      </w:r>
      <w:r w:rsidRPr="00502875">
        <w:rPr>
          <w:rFonts w:cstheme="minorHAnsi"/>
          <w:color w:val="000000" w:themeColor="text1"/>
        </w:rPr>
        <w:t xml:space="preserve">stands for 'European University Network to promote quality of life, sustainability &amp; global engagement through Higher Education Transformation'. It unites the universities of the Basque Country (ES), Bordeaux (FR), Bratislava (SK), Galway (IE), Göttingen (DE), Groningen (NL), Tartu (EE), Uppsala (SE) and Ghent (BE).  </w:t>
      </w:r>
    </w:p>
    <w:p w14:paraId="3F481821" w14:textId="3CB9EFD4" w:rsidR="004340A6" w:rsidRPr="00502875" w:rsidRDefault="004340A6" w:rsidP="00E3725D">
      <w:pPr>
        <w:jc w:val="both"/>
        <w:rPr>
          <w:rFonts w:cstheme="minorHAnsi"/>
          <w:color w:val="000000" w:themeColor="text1"/>
        </w:rPr>
      </w:pPr>
      <w:r w:rsidRPr="00502875">
        <w:rPr>
          <w:rFonts w:cstheme="minorHAnsi"/>
          <w:color w:val="000000" w:themeColor="text1"/>
        </w:rPr>
        <w:t>ENLIGHT will embark on an ambitious educational innovation</w:t>
      </w:r>
      <w:r w:rsidR="007C4F81">
        <w:rPr>
          <w:rFonts w:cstheme="minorHAnsi"/>
          <w:color w:val="000000" w:themeColor="text1"/>
        </w:rPr>
        <w:t xml:space="preserve"> journey</w:t>
      </w:r>
      <w:r w:rsidRPr="00502875">
        <w:rPr>
          <w:rFonts w:cstheme="minorHAnsi"/>
          <w:color w:val="000000" w:themeColor="text1"/>
        </w:rPr>
        <w:t xml:space="preserve"> </w:t>
      </w:r>
      <w:r w:rsidRPr="00502875">
        <w:rPr>
          <w:rFonts w:cstheme="minorHAnsi"/>
          <w:color w:val="000000" w:themeColor="text1"/>
          <w:shd w:val="clear" w:color="auto" w:fill="FFFFFF"/>
        </w:rPr>
        <w:t xml:space="preserve">and will focus on five </w:t>
      </w:r>
      <w:r w:rsidR="007C4F81">
        <w:rPr>
          <w:rFonts w:cstheme="minorHAnsi"/>
          <w:color w:val="000000" w:themeColor="text1"/>
          <w:shd w:val="clear" w:color="auto" w:fill="FFFFFF"/>
        </w:rPr>
        <w:t>areas</w:t>
      </w:r>
      <w:r w:rsidR="007C4F81" w:rsidRPr="00502875">
        <w:rPr>
          <w:rFonts w:cstheme="minorHAnsi"/>
          <w:color w:val="000000" w:themeColor="text1"/>
          <w:shd w:val="clear" w:color="auto" w:fill="FFFFFF"/>
        </w:rPr>
        <w:t xml:space="preserve"> </w:t>
      </w:r>
      <w:r w:rsidR="007C4F81">
        <w:rPr>
          <w:rFonts w:cstheme="minorHAnsi"/>
          <w:color w:val="000000" w:themeColor="text1"/>
          <w:shd w:val="clear" w:color="auto" w:fill="FFFFFF"/>
        </w:rPr>
        <w:t xml:space="preserve">in which </w:t>
      </w:r>
      <w:r w:rsidRPr="00502875">
        <w:rPr>
          <w:rFonts w:cstheme="minorHAnsi"/>
          <w:color w:val="000000" w:themeColor="text1"/>
          <w:shd w:val="clear" w:color="auto" w:fill="FFFFFF"/>
        </w:rPr>
        <w:t>to pilot new learning formats: climate change, health and well-being, inequality, digital revolution, energy and circularity.</w:t>
      </w:r>
    </w:p>
    <w:p w14:paraId="3C511743" w14:textId="38DD30AA" w:rsidR="004340A6" w:rsidRPr="004340A6" w:rsidRDefault="004340A6" w:rsidP="00E3725D">
      <w:pPr>
        <w:jc w:val="both"/>
        <w:rPr>
          <w:rFonts w:ascii="Arial" w:hAnsi="Arial" w:cs="Arial"/>
          <w:color w:val="595959" w:themeColor="text1" w:themeTint="A6"/>
        </w:rPr>
      </w:pPr>
      <w:r>
        <w:rPr>
          <w:rFonts w:ascii="Arial" w:hAnsi="Arial" w:cs="Arial"/>
          <w:color w:val="595959" w:themeColor="text1" w:themeTint="A6"/>
        </w:rPr>
        <w:t>--</w:t>
      </w:r>
    </w:p>
    <w:p w14:paraId="42DA790D" w14:textId="26669E9D" w:rsidR="009F0EA2" w:rsidRPr="009F0EA2" w:rsidRDefault="009F0EA2" w:rsidP="00E3725D">
      <w:pPr>
        <w:jc w:val="both"/>
        <w:rPr>
          <w:sz w:val="32"/>
          <w:szCs w:val="32"/>
        </w:rPr>
      </w:pPr>
      <w:r w:rsidRPr="009F0EA2">
        <w:rPr>
          <w:sz w:val="32"/>
          <w:szCs w:val="32"/>
        </w:rPr>
        <w:t xml:space="preserve">Aim of the Call </w:t>
      </w:r>
    </w:p>
    <w:p w14:paraId="3576259D" w14:textId="5C442761" w:rsidR="00642EAA" w:rsidRDefault="00112818" w:rsidP="00E3725D">
      <w:pPr>
        <w:jc w:val="both"/>
      </w:pPr>
      <w:r w:rsidRPr="00272038">
        <w:t>In succession of the U4Society incentive call for initiatives</w:t>
      </w:r>
      <w:r w:rsidR="00E3725D" w:rsidRPr="00272038">
        <w:t>, Ghent University</w:t>
      </w:r>
      <w:r w:rsidRPr="00272038">
        <w:t xml:space="preserve"> intends to support joint cooperation activities </w:t>
      </w:r>
      <w:r w:rsidR="00DB22F1" w:rsidRPr="00272038">
        <w:t xml:space="preserve">in education and research </w:t>
      </w:r>
      <w:r w:rsidRPr="00272038">
        <w:t xml:space="preserve">between </w:t>
      </w:r>
      <w:r w:rsidR="007C4F81" w:rsidRPr="00272038">
        <w:t xml:space="preserve">Ghent University </w:t>
      </w:r>
      <w:r w:rsidR="00DB22F1" w:rsidRPr="00272038">
        <w:t xml:space="preserve">and </w:t>
      </w:r>
      <w:r w:rsidR="00170C56" w:rsidRPr="00272038">
        <w:t>two</w:t>
      </w:r>
      <w:r w:rsidR="00DB22F1" w:rsidRPr="00272038">
        <w:t xml:space="preserve"> or more of </w:t>
      </w:r>
      <w:r w:rsidRPr="00272038">
        <w:t xml:space="preserve">the </w:t>
      </w:r>
      <w:r w:rsidR="00DB22F1" w:rsidRPr="00272038">
        <w:t>eight other</w:t>
      </w:r>
      <w:r w:rsidRPr="00272038">
        <w:t xml:space="preserve"> ENLIGHT universities.</w:t>
      </w:r>
      <w:r w:rsidRPr="00642EAA">
        <w:t xml:space="preserve"> </w:t>
      </w:r>
    </w:p>
    <w:p w14:paraId="52FA1AD7" w14:textId="53EC1AB3" w:rsidR="00E3725D" w:rsidRDefault="00642EAA" w:rsidP="00E3725D">
      <w:pPr>
        <w:jc w:val="both"/>
      </w:pPr>
      <w:r>
        <w:t>In the framework of this first call,</w:t>
      </w:r>
      <w:r w:rsidR="00112818" w:rsidRPr="00642EAA">
        <w:t xml:space="preserve"> Ghent University intends to </w:t>
      </w:r>
      <w:r>
        <w:t>stimulate initiatives for the develop</w:t>
      </w:r>
      <w:r w:rsidR="000B36F1">
        <w:t>ment of new leaning formats and</w:t>
      </w:r>
      <w:r w:rsidR="00E3725D" w:rsidRPr="00642EAA">
        <w:t xml:space="preserve"> mobility schemes</w:t>
      </w:r>
      <w:r>
        <w:t xml:space="preserve"> </w:t>
      </w:r>
      <w:r w:rsidR="006665B3">
        <w:t xml:space="preserve">on Ba, Ma and PhD level, </w:t>
      </w:r>
      <w:r>
        <w:t xml:space="preserve">that are in accordance with the educational mission of </w:t>
      </w:r>
      <w:r w:rsidR="00FB49A4" w:rsidRPr="00642EAA">
        <w:t xml:space="preserve">ENLIGHT </w:t>
      </w:r>
      <w:r>
        <w:t>to innovate and to create more integrated learning o</w:t>
      </w:r>
      <w:r w:rsidR="006665B3">
        <w:t xml:space="preserve">pportunities across the network. </w:t>
      </w:r>
      <w:r>
        <w:t xml:space="preserve"> </w:t>
      </w:r>
      <w:r w:rsidR="00FB49A4" w:rsidRPr="00642EAA">
        <w:t xml:space="preserve"> </w:t>
      </w:r>
    </w:p>
    <w:p w14:paraId="70488F1C" w14:textId="3B989CC3" w:rsidR="00535C3F" w:rsidRPr="009F0EA2" w:rsidRDefault="00535C3F" w:rsidP="00E3725D">
      <w:pPr>
        <w:jc w:val="both"/>
        <w:rPr>
          <w:sz w:val="32"/>
          <w:szCs w:val="32"/>
        </w:rPr>
      </w:pPr>
      <w:r w:rsidRPr="009F0EA2">
        <w:rPr>
          <w:sz w:val="32"/>
          <w:szCs w:val="32"/>
        </w:rPr>
        <w:t>Criteria</w:t>
      </w:r>
    </w:p>
    <w:p w14:paraId="7DAF82E5" w14:textId="4DFBC32B" w:rsidR="00502875" w:rsidRDefault="00535C3F" w:rsidP="00E3725D">
      <w:pPr>
        <w:jc w:val="both"/>
      </w:pPr>
      <w:r>
        <w:t xml:space="preserve">Only </w:t>
      </w:r>
      <w:r w:rsidR="00E3725D" w:rsidRPr="00E3725D">
        <w:t xml:space="preserve">staff </w:t>
      </w:r>
      <w:r w:rsidR="006665B3">
        <w:t xml:space="preserve">members </w:t>
      </w:r>
      <w:r w:rsidR="00E3725D" w:rsidRPr="00E3725D">
        <w:t>from</w:t>
      </w:r>
      <w:r>
        <w:t xml:space="preserve"> Ghent University can apply. </w:t>
      </w:r>
    </w:p>
    <w:p w14:paraId="29EE5245" w14:textId="100F14C5" w:rsidR="006665B3" w:rsidRDefault="006665B3" w:rsidP="00535C3F">
      <w:pPr>
        <w:jc w:val="both"/>
      </w:pPr>
      <w:r>
        <w:t xml:space="preserve">The call is open to proposals from any disciplinary field. </w:t>
      </w:r>
      <w:r w:rsidR="00527ED9">
        <w:t>Proposals</w:t>
      </w:r>
      <w:r>
        <w:t xml:space="preserve"> </w:t>
      </w:r>
      <w:r w:rsidR="00535C3F" w:rsidRPr="00E3725D">
        <w:t xml:space="preserve">must </w:t>
      </w:r>
      <w:r w:rsidR="005471E8">
        <w:t>contribute to the</w:t>
      </w:r>
      <w:r w:rsidR="00864245">
        <w:t xml:space="preserve"> educational mission of ENLIGHT</w:t>
      </w:r>
      <w:r w:rsidR="005471E8">
        <w:t xml:space="preserve">, </w:t>
      </w:r>
      <w:r>
        <w:t xml:space="preserve">and </w:t>
      </w:r>
      <w:r w:rsidR="00502875">
        <w:t>hence</w:t>
      </w:r>
      <w:r w:rsidR="005471E8">
        <w:t xml:space="preserve"> </w:t>
      </w:r>
      <w:r w:rsidR="00535C3F">
        <w:t>contain</w:t>
      </w:r>
      <w:r w:rsidR="005471E8">
        <w:t xml:space="preserve"> </w:t>
      </w:r>
      <w:r>
        <w:t xml:space="preserve">one of the following dimensions: </w:t>
      </w:r>
    </w:p>
    <w:p w14:paraId="59D312EE" w14:textId="580E7F02" w:rsidR="006665B3" w:rsidRDefault="006665B3" w:rsidP="006665B3">
      <w:pPr>
        <w:pStyle w:val="Lijstalinea"/>
        <w:numPr>
          <w:ilvl w:val="0"/>
          <w:numId w:val="5"/>
        </w:numPr>
        <w:jc w:val="both"/>
      </w:pPr>
      <w:r>
        <w:t xml:space="preserve">Development of new mobility schemes, such as </w:t>
      </w:r>
      <w:r w:rsidRPr="00642EAA">
        <w:t>teacher exchange schemes, internationalisation@home, short-term mobility, summer/winter schools, mob</w:t>
      </w:r>
      <w:r w:rsidR="00887B1B">
        <w:t xml:space="preserve">ility windows, joint programmes; </w:t>
      </w:r>
    </w:p>
    <w:p w14:paraId="5414C071" w14:textId="7CB1F75B" w:rsidR="006665B3" w:rsidRDefault="00887B1B" w:rsidP="006665B3">
      <w:pPr>
        <w:pStyle w:val="Lijstalinea"/>
        <w:numPr>
          <w:ilvl w:val="0"/>
          <w:numId w:val="5"/>
        </w:numPr>
        <w:jc w:val="both"/>
      </w:pPr>
      <w:r>
        <w:t>D</w:t>
      </w:r>
      <w:r w:rsidR="006665B3">
        <w:t xml:space="preserve">evelopment of </w:t>
      </w:r>
      <w:r w:rsidR="005471E8" w:rsidRPr="005471E8">
        <w:t>new</w:t>
      </w:r>
      <w:r>
        <w:t>/innovative</w:t>
      </w:r>
      <w:r w:rsidR="005471E8" w:rsidRPr="005471E8">
        <w:t xml:space="preserve"> learning formats</w:t>
      </w:r>
      <w:r>
        <w:t xml:space="preserve">, course design, activated learning, </w:t>
      </w:r>
      <w:r w:rsidR="007F2515" w:rsidRPr="005471E8">
        <w:t>blended teaching and learning activities</w:t>
      </w:r>
      <w:r w:rsidR="005105DD">
        <w:t xml:space="preserve">, </w:t>
      </w:r>
      <w:r w:rsidR="005105DD" w:rsidRPr="005471E8">
        <w:t>and/or development of innovative teaching and learning practices</w:t>
      </w:r>
      <w:r w:rsidR="005105DD">
        <w:t xml:space="preserve">; </w:t>
      </w:r>
    </w:p>
    <w:p w14:paraId="21E63CCB" w14:textId="35C70949" w:rsidR="00535C3F" w:rsidRDefault="005105DD" w:rsidP="006665B3">
      <w:pPr>
        <w:pStyle w:val="Lijstalinea"/>
        <w:numPr>
          <w:ilvl w:val="0"/>
          <w:numId w:val="5"/>
        </w:numPr>
        <w:jc w:val="both"/>
      </w:pPr>
      <w:r>
        <w:t>S</w:t>
      </w:r>
      <w:r w:rsidR="00535C3F" w:rsidRPr="005471E8">
        <w:t>pecific measures for</w:t>
      </w:r>
      <w:r w:rsidR="00F9261A" w:rsidRPr="005471E8">
        <w:t xml:space="preserve"> realizing</w:t>
      </w:r>
      <w:r w:rsidR="00535C3F" w:rsidRPr="005471E8">
        <w:t xml:space="preserve"> incl</w:t>
      </w:r>
      <w:r>
        <w:t xml:space="preserve">usive mobility, green mobility, </w:t>
      </w:r>
      <w:r w:rsidR="005471E8" w:rsidRPr="005471E8">
        <w:t xml:space="preserve">flexible learning paths, </w:t>
      </w:r>
      <w:r>
        <w:t xml:space="preserve">and/or </w:t>
      </w:r>
      <w:r w:rsidR="00F9261A" w:rsidRPr="005471E8">
        <w:t xml:space="preserve">structural </w:t>
      </w:r>
      <w:r w:rsidR="00535C3F" w:rsidRPr="005471E8">
        <w:t xml:space="preserve">embedding </w:t>
      </w:r>
      <w:r w:rsidR="00F9261A" w:rsidRPr="005471E8">
        <w:t xml:space="preserve">of </w:t>
      </w:r>
      <w:r w:rsidR="00535C3F" w:rsidRPr="005471E8">
        <w:t>mobility</w:t>
      </w:r>
      <w:r w:rsidR="003E0D03" w:rsidRPr="005471E8">
        <w:t xml:space="preserve"> in the curricula</w:t>
      </w:r>
      <w:r w:rsidR="00535C3F" w:rsidRPr="005471E8">
        <w:t xml:space="preserve">. </w:t>
      </w:r>
    </w:p>
    <w:p w14:paraId="211568D1" w14:textId="58D4BA10" w:rsidR="005471E8" w:rsidRPr="005471E8" w:rsidRDefault="00502875" w:rsidP="00502875">
      <w:pPr>
        <w:jc w:val="both"/>
      </w:pPr>
      <w:r>
        <w:t xml:space="preserve">The present call is targeted at </w:t>
      </w:r>
      <w:r w:rsidRPr="005471E8">
        <w:t>the development stage of joint activities</w:t>
      </w:r>
      <w:r>
        <w:t xml:space="preserve">, i.e. the </w:t>
      </w:r>
      <w:r w:rsidRPr="005471E8">
        <w:rPr>
          <w:b/>
        </w:rPr>
        <w:t>initiation, design and</w:t>
      </w:r>
      <w:r>
        <w:rPr>
          <w:b/>
        </w:rPr>
        <w:t>/or</w:t>
      </w:r>
      <w:r w:rsidRPr="005471E8">
        <w:rPr>
          <w:b/>
        </w:rPr>
        <w:t xml:space="preserve"> development of teaching and learning activities</w:t>
      </w:r>
      <w:r w:rsidR="005471E8" w:rsidRPr="005471E8">
        <w:t>. The implementation of acti</w:t>
      </w:r>
      <w:r w:rsidR="005105DD">
        <w:t>vities resulting from the call,</w:t>
      </w:r>
      <w:r w:rsidR="005471E8" w:rsidRPr="005471E8">
        <w:t xml:space="preserve"> and related organisational costs and mobility of staff and students </w:t>
      </w:r>
      <w:r w:rsidR="005471E8">
        <w:t xml:space="preserve">are </w:t>
      </w:r>
      <w:r w:rsidR="005471E8" w:rsidRPr="005471E8">
        <w:t>eligibl</w:t>
      </w:r>
      <w:r w:rsidR="005471E8">
        <w:t xml:space="preserve">e under Erasmus+ Key Action 1 (incl. short-term mobilities) and will not be covered in the framework of the present call. </w:t>
      </w:r>
    </w:p>
    <w:p w14:paraId="18B7084C" w14:textId="433B3AFA" w:rsidR="00535C3F" w:rsidRDefault="00535C3F" w:rsidP="00535C3F">
      <w:pPr>
        <w:jc w:val="both"/>
      </w:pPr>
      <w:r w:rsidRPr="00E3725D">
        <w:lastRenderedPageBreak/>
        <w:t>The integration of a minimum of three ENLIGHT partners in the proposal is required.</w:t>
      </w:r>
      <w:r>
        <w:t xml:space="preserve"> Activity cycles, previously running within the U4Society</w:t>
      </w:r>
      <w:r w:rsidR="00502875">
        <w:t xml:space="preserve"> network</w:t>
      </w:r>
      <w:r>
        <w:t>, are advised to extend their initiative to</w:t>
      </w:r>
      <w:r w:rsidR="00502875">
        <w:t xml:space="preserve"> the wider consortium and </w:t>
      </w:r>
      <w:r w:rsidR="000B36F1">
        <w:t xml:space="preserve">to </w:t>
      </w:r>
      <w:r w:rsidR="00502875">
        <w:t>include min. two</w:t>
      </w:r>
      <w:r>
        <w:t xml:space="preserve"> ENLIGHT partners</w:t>
      </w:r>
      <w:r w:rsidR="000B36F1">
        <w:t xml:space="preserve"> </w:t>
      </w:r>
      <w:r w:rsidR="00502875">
        <w:t>for</w:t>
      </w:r>
      <w:r w:rsidR="000B36F1">
        <w:t>merly not involved in U4Society</w:t>
      </w:r>
      <w:r>
        <w:t xml:space="preserve">. </w:t>
      </w:r>
    </w:p>
    <w:p w14:paraId="54CA263F" w14:textId="1A0409C1" w:rsidR="00535C3F" w:rsidRPr="001C09CF" w:rsidRDefault="00814044" w:rsidP="00535C3F">
      <w:pPr>
        <w:jc w:val="both"/>
      </w:pPr>
      <w:r w:rsidRPr="001C09CF">
        <w:t>A f</w:t>
      </w:r>
      <w:r w:rsidR="00535C3F" w:rsidRPr="001C09CF">
        <w:t xml:space="preserve">inancial commitment (co-funding) of </w:t>
      </w:r>
      <w:r w:rsidRPr="001C09CF">
        <w:t>the other ENLIGHT partners is required</w:t>
      </w:r>
      <w:r w:rsidR="001C09CF" w:rsidRPr="001C09CF">
        <w:t xml:space="preserve"> (share in organizational costs or mobility).</w:t>
      </w:r>
      <w:r w:rsidRPr="001C09CF">
        <w:t xml:space="preserve"> </w:t>
      </w:r>
      <w:r w:rsidR="00535C3F" w:rsidRPr="001C09CF">
        <w:t xml:space="preserve">As a general rule for </w:t>
      </w:r>
      <w:r w:rsidRPr="001C09CF">
        <w:t>joint ENLIGHT activities the ‘sending’ university accounts for the fundi</w:t>
      </w:r>
      <w:r w:rsidR="001B07AC">
        <w:t>n</w:t>
      </w:r>
      <w:r w:rsidRPr="001C09CF">
        <w:t xml:space="preserve">g </w:t>
      </w:r>
      <w:r w:rsidR="00FC37AE" w:rsidRPr="001C09CF">
        <w:t>of travel</w:t>
      </w:r>
      <w:r w:rsidR="00535C3F" w:rsidRPr="001C09CF">
        <w:t xml:space="preserve"> and accommodation</w:t>
      </w:r>
      <w:r w:rsidR="00FC37AE" w:rsidRPr="001C09CF">
        <w:t xml:space="preserve"> o</w:t>
      </w:r>
      <w:r w:rsidR="00FC37AE" w:rsidRPr="001C09CF">
        <w:rPr>
          <w:rStyle w:val="Zwaar"/>
          <w:rFonts w:ascii="Arial" w:hAnsi="Arial" w:cs="Arial"/>
          <w:color w:val="333333"/>
          <w:sz w:val="20"/>
          <w:szCs w:val="20"/>
          <w:shd w:val="clear" w:color="auto" w:fill="FFFFFF"/>
        </w:rPr>
        <w:t xml:space="preserve">f </w:t>
      </w:r>
      <w:r w:rsidR="00FC37AE" w:rsidRPr="001C09CF">
        <w:rPr>
          <w:rStyle w:val="Zwaar"/>
          <w:rFonts w:ascii="Arial" w:hAnsi="Arial" w:cs="Arial"/>
          <w:b w:val="0"/>
          <w:color w:val="333333"/>
          <w:sz w:val="20"/>
          <w:szCs w:val="20"/>
          <w:shd w:val="clear" w:color="auto" w:fill="FFFFFF"/>
        </w:rPr>
        <w:t>the own outgoing staff and students</w:t>
      </w:r>
      <w:r w:rsidR="00535C3F" w:rsidRPr="001C09CF">
        <w:t xml:space="preserve">, the host university </w:t>
      </w:r>
      <w:r w:rsidR="00FC37AE" w:rsidRPr="001C09CF">
        <w:t>accounts for any</w:t>
      </w:r>
      <w:r w:rsidR="00535C3F" w:rsidRPr="001C09CF">
        <w:t xml:space="preserve"> organizational </w:t>
      </w:r>
      <w:r w:rsidR="00FC37AE" w:rsidRPr="001C09CF">
        <w:t xml:space="preserve">costs of the activity applied for. </w:t>
      </w:r>
    </w:p>
    <w:p w14:paraId="312C6F12" w14:textId="43926A67" w:rsidR="00535C3F" w:rsidRDefault="00535C3F" w:rsidP="00E3725D">
      <w:pPr>
        <w:jc w:val="both"/>
      </w:pPr>
    </w:p>
    <w:p w14:paraId="6308BC45" w14:textId="77777777" w:rsidR="00FC37AE" w:rsidRDefault="00FC37AE" w:rsidP="00E3725D">
      <w:pPr>
        <w:jc w:val="both"/>
      </w:pPr>
    </w:p>
    <w:p w14:paraId="0FF203B7" w14:textId="1CF1D97A" w:rsidR="00535C3F" w:rsidRPr="009F0EA2" w:rsidRDefault="00535C3F" w:rsidP="00E3725D">
      <w:pPr>
        <w:jc w:val="both"/>
        <w:rPr>
          <w:sz w:val="32"/>
          <w:szCs w:val="32"/>
        </w:rPr>
      </w:pPr>
      <w:r w:rsidRPr="009F0EA2">
        <w:rPr>
          <w:sz w:val="32"/>
          <w:szCs w:val="32"/>
        </w:rPr>
        <w:t>Deadline</w:t>
      </w:r>
    </w:p>
    <w:p w14:paraId="47C0D100" w14:textId="3F206253" w:rsidR="00E3725D" w:rsidRPr="00E3725D" w:rsidRDefault="00E3725D" w:rsidP="00E3725D">
      <w:pPr>
        <w:jc w:val="both"/>
      </w:pPr>
      <w:r w:rsidRPr="00E3725D">
        <w:t xml:space="preserve">Deadline for application is </w:t>
      </w:r>
      <w:r w:rsidR="00502875" w:rsidRPr="00502875">
        <w:rPr>
          <w:b/>
        </w:rPr>
        <w:t>30</w:t>
      </w:r>
      <w:r w:rsidR="004340A6" w:rsidRPr="00502875">
        <w:rPr>
          <w:b/>
        </w:rPr>
        <w:t xml:space="preserve"> March</w:t>
      </w:r>
      <w:r w:rsidRPr="00502875">
        <w:rPr>
          <w:b/>
        </w:rPr>
        <w:t xml:space="preserve"> 2021</w:t>
      </w:r>
      <w:r w:rsidRPr="00E3725D">
        <w:t xml:space="preserve">. </w:t>
      </w:r>
      <w:r w:rsidR="00942BB5">
        <w:t>A</w:t>
      </w:r>
      <w:r w:rsidRPr="00E3725D">
        <w:t xml:space="preserve"> sec</w:t>
      </w:r>
      <w:r w:rsidR="00FC37AE">
        <w:t xml:space="preserve">ond call will be launched in </w:t>
      </w:r>
      <w:r w:rsidR="004340A6">
        <w:t>June</w:t>
      </w:r>
      <w:r w:rsidRPr="00E3725D">
        <w:t xml:space="preserve"> 2021.</w:t>
      </w:r>
    </w:p>
    <w:p w14:paraId="5B1AF24A" w14:textId="77777777" w:rsidR="00FC37AE" w:rsidRDefault="00FC37AE" w:rsidP="00E3725D">
      <w:pPr>
        <w:jc w:val="both"/>
        <w:rPr>
          <w:sz w:val="32"/>
          <w:szCs w:val="32"/>
        </w:rPr>
      </w:pPr>
    </w:p>
    <w:p w14:paraId="065534F2" w14:textId="711C05E4" w:rsidR="00535C3F" w:rsidRPr="00FC37AE" w:rsidRDefault="00FC37AE" w:rsidP="00E3725D">
      <w:pPr>
        <w:jc w:val="both"/>
        <w:rPr>
          <w:sz w:val="32"/>
          <w:szCs w:val="32"/>
        </w:rPr>
      </w:pPr>
      <w:r w:rsidRPr="00FC37AE">
        <w:rPr>
          <w:sz w:val="32"/>
          <w:szCs w:val="32"/>
        </w:rPr>
        <w:t xml:space="preserve">Activity schemes </w:t>
      </w:r>
    </w:p>
    <w:p w14:paraId="0FAF5B64" w14:textId="27EF2BA0" w:rsidR="00535C3F" w:rsidRDefault="00535C3F" w:rsidP="00E3725D">
      <w:pPr>
        <w:jc w:val="both"/>
      </w:pPr>
      <w:r>
        <w:t>You can apply for the following activity/funding schemes</w:t>
      </w:r>
    </w:p>
    <w:p w14:paraId="5581BA6F" w14:textId="3196D8A4" w:rsidR="00E3725D" w:rsidRDefault="00E3725D" w:rsidP="00E3725D">
      <w:pPr>
        <w:jc w:val="both"/>
        <w:rPr>
          <w:b/>
        </w:rPr>
      </w:pPr>
      <w:r w:rsidRPr="004340A6">
        <w:rPr>
          <w:b/>
        </w:rPr>
        <w:t>Teacher exchange Schemes</w:t>
      </w:r>
    </w:p>
    <w:p w14:paraId="0301E38C" w14:textId="484F52B2" w:rsidR="004340A6" w:rsidRPr="009F0EA2" w:rsidRDefault="004340A6" w:rsidP="00E3725D">
      <w:pPr>
        <w:jc w:val="both"/>
      </w:pPr>
      <w:r w:rsidRPr="004340A6">
        <w:t xml:space="preserve">Funding is available for the development of </w:t>
      </w:r>
      <w:r>
        <w:t>teacher exchange schemes</w:t>
      </w:r>
      <w:r w:rsidRPr="004340A6">
        <w:t xml:space="preserve"> and</w:t>
      </w:r>
      <w:r>
        <w:t xml:space="preserve">/or </w:t>
      </w:r>
      <w:r w:rsidRPr="004340A6">
        <w:t xml:space="preserve"> other </w:t>
      </w:r>
      <w:r w:rsidR="001C09CF">
        <w:t>i</w:t>
      </w:r>
      <w:r>
        <w:t>nternationalisation@</w:t>
      </w:r>
      <w:r w:rsidR="001C09CF">
        <w:t>h</w:t>
      </w:r>
      <w:r w:rsidR="00AA7223">
        <w:t>ome initiatives</w:t>
      </w:r>
      <w:r w:rsidRPr="004340A6">
        <w:t xml:space="preserve"> which are thematically connected to the ENLIGHT challenges. </w:t>
      </w:r>
      <w:r w:rsidR="009B1203">
        <w:t>Eligible for funding</w:t>
      </w:r>
      <w:r w:rsidR="009B1203" w:rsidRPr="004340A6">
        <w:t xml:space="preserve"> </w:t>
      </w:r>
      <w:r w:rsidR="009B1203">
        <w:t>are the mobilities and the organisation</w:t>
      </w:r>
      <w:r w:rsidRPr="004340A6">
        <w:t xml:space="preserve"> of </w:t>
      </w:r>
      <w:r w:rsidR="009B1203">
        <w:t>work meetings,</w:t>
      </w:r>
      <w:r w:rsidRPr="004340A6">
        <w:t xml:space="preserve"> which are linked to the development </w:t>
      </w:r>
      <w:r w:rsidR="00633CA5">
        <w:t xml:space="preserve">of </w:t>
      </w:r>
      <w:r w:rsidR="009B1203">
        <w:t>teacher exchange schemes</w:t>
      </w:r>
      <w:r w:rsidR="009B1203" w:rsidRPr="004340A6">
        <w:t xml:space="preserve"> and</w:t>
      </w:r>
      <w:r w:rsidR="009B1203">
        <w:t>/or internationalisation@home initiatives.</w:t>
      </w:r>
      <w:r w:rsidR="00633CA5">
        <w:t xml:space="preserve">* </w:t>
      </w:r>
    </w:p>
    <w:p w14:paraId="764A0412" w14:textId="2B7CF61F" w:rsidR="00E3725D" w:rsidRDefault="00E3725D" w:rsidP="00E3725D">
      <w:pPr>
        <w:jc w:val="both"/>
        <w:rPr>
          <w:b/>
        </w:rPr>
      </w:pPr>
      <w:r w:rsidRPr="004340A6">
        <w:rPr>
          <w:b/>
        </w:rPr>
        <w:t>Short-term mobility</w:t>
      </w:r>
    </w:p>
    <w:p w14:paraId="29F07C50" w14:textId="6E74191B" w:rsidR="00FC1DA1" w:rsidRPr="009F0EA2" w:rsidRDefault="00535C3F" w:rsidP="00E3725D">
      <w:pPr>
        <w:jc w:val="both"/>
      </w:pPr>
      <w:r>
        <w:t xml:space="preserve">Funds for </w:t>
      </w:r>
      <w:r w:rsidR="00633CA5">
        <w:t>the development of short-term</w:t>
      </w:r>
      <w:r w:rsidR="001C09CF">
        <w:t xml:space="preserve"> educational</w:t>
      </w:r>
      <w:r w:rsidR="009B1203">
        <w:t xml:space="preserve"> programmes, study activities, w</w:t>
      </w:r>
      <w:r w:rsidR="00633CA5">
        <w:t xml:space="preserve">orkshops, </w:t>
      </w:r>
      <w:r w:rsidR="001C09CF">
        <w:t>seminars</w:t>
      </w:r>
      <w:r w:rsidR="00633CA5">
        <w:t xml:space="preserve"> and conferences</w:t>
      </w:r>
      <w:r w:rsidR="004340A6" w:rsidRPr="004340A6">
        <w:t>.</w:t>
      </w:r>
      <w:r w:rsidR="00633CA5">
        <w:t xml:space="preserve"> </w:t>
      </w:r>
      <w:r w:rsidR="00FC1DA1">
        <w:t>Eligible for funding</w:t>
      </w:r>
      <w:r w:rsidR="00FC1DA1" w:rsidRPr="004340A6">
        <w:t xml:space="preserve"> </w:t>
      </w:r>
      <w:r w:rsidR="00FC1DA1">
        <w:t>are the mobilities and the organisation of work meetings,</w:t>
      </w:r>
      <w:r w:rsidR="00FC1DA1" w:rsidRPr="004340A6">
        <w:t xml:space="preserve"> which are linked to the</w:t>
      </w:r>
      <w:r w:rsidR="00FC1DA1">
        <w:t xml:space="preserve"> development of short-ter</w:t>
      </w:r>
      <w:r w:rsidR="00633CA5">
        <w:t>m mobility initiatives.*</w:t>
      </w:r>
    </w:p>
    <w:p w14:paraId="059276D7" w14:textId="22693EBE" w:rsidR="00E3725D" w:rsidRDefault="00E3725D" w:rsidP="00E3725D">
      <w:pPr>
        <w:jc w:val="both"/>
        <w:rPr>
          <w:b/>
        </w:rPr>
      </w:pPr>
      <w:r w:rsidRPr="004340A6">
        <w:rPr>
          <w:b/>
        </w:rPr>
        <w:t>Summer/Winter Schools</w:t>
      </w:r>
    </w:p>
    <w:p w14:paraId="1A37A676" w14:textId="5A75A627" w:rsidR="00FC1DA1" w:rsidRPr="009F0EA2" w:rsidRDefault="001C09CF" w:rsidP="00E3725D">
      <w:pPr>
        <w:jc w:val="both"/>
      </w:pPr>
      <w:r>
        <w:t xml:space="preserve">Funding for </w:t>
      </w:r>
      <w:r w:rsidR="00502875">
        <w:t>the design of</w:t>
      </w:r>
      <w:r>
        <w:t xml:space="preserve"> summer/winter schools</w:t>
      </w:r>
      <w:r w:rsidR="00502875">
        <w:t xml:space="preserve"> and/or other short education programmes</w:t>
      </w:r>
      <w:r w:rsidR="00633CA5">
        <w:t xml:space="preserve">. </w:t>
      </w:r>
      <w:r w:rsidR="00FC1DA1">
        <w:t>Eligible for funding</w:t>
      </w:r>
      <w:r w:rsidR="00FC1DA1" w:rsidRPr="004340A6">
        <w:t xml:space="preserve"> </w:t>
      </w:r>
      <w:r w:rsidR="00FC1DA1">
        <w:t>are the mobilities and the organisation of work meetings,</w:t>
      </w:r>
      <w:r w:rsidR="00FC1DA1" w:rsidRPr="004340A6">
        <w:t xml:space="preserve"> which are linked to the</w:t>
      </w:r>
      <w:r w:rsidR="00FC1DA1">
        <w:t xml:space="preserve"> development </w:t>
      </w:r>
      <w:r w:rsidR="00633CA5">
        <w:t xml:space="preserve">of </w:t>
      </w:r>
      <w:r w:rsidR="00FC1DA1">
        <w:t>summer/winter schools.</w:t>
      </w:r>
      <w:r w:rsidR="00633CA5">
        <w:t>*</w:t>
      </w:r>
    </w:p>
    <w:p w14:paraId="2E0EE659" w14:textId="6D2455AE" w:rsidR="00E3725D" w:rsidRPr="004340A6" w:rsidRDefault="00E3725D" w:rsidP="00E3725D">
      <w:pPr>
        <w:jc w:val="both"/>
        <w:rPr>
          <w:b/>
        </w:rPr>
      </w:pPr>
      <w:r w:rsidRPr="004340A6">
        <w:rPr>
          <w:b/>
        </w:rPr>
        <w:t>Mobility windows</w:t>
      </w:r>
    </w:p>
    <w:p w14:paraId="669A0300" w14:textId="41E8AB52" w:rsidR="004340A6" w:rsidRDefault="004340A6" w:rsidP="00E3725D">
      <w:pPr>
        <w:jc w:val="both"/>
      </w:pPr>
      <w:r w:rsidRPr="004340A6">
        <w:t>Funding is available for the dev</w:t>
      </w:r>
      <w:r w:rsidR="001C09CF">
        <w:t xml:space="preserve">elopment of </w:t>
      </w:r>
      <w:r w:rsidR="00502875">
        <w:t xml:space="preserve">(physical or blended) </w:t>
      </w:r>
      <w:r w:rsidR="00633CA5">
        <w:t xml:space="preserve">mobility windows. </w:t>
      </w:r>
      <w:r w:rsidR="00FC1DA1">
        <w:t>Eligible for funding</w:t>
      </w:r>
      <w:r w:rsidR="00FC1DA1" w:rsidRPr="004340A6">
        <w:t xml:space="preserve"> </w:t>
      </w:r>
      <w:r w:rsidR="00FC1DA1">
        <w:t>are the mobilities and the organisation</w:t>
      </w:r>
      <w:r w:rsidR="00FC1DA1" w:rsidRPr="004340A6">
        <w:t xml:space="preserve"> of workshops</w:t>
      </w:r>
      <w:r w:rsidR="00FC1DA1">
        <w:t xml:space="preserve"> and work meetings,</w:t>
      </w:r>
      <w:r w:rsidR="00FC1DA1" w:rsidRPr="004340A6">
        <w:t xml:space="preserve"> which are linked to the development </w:t>
      </w:r>
      <w:r w:rsidR="00864245">
        <w:t xml:space="preserve">of </w:t>
      </w:r>
      <w:r w:rsidR="00FC1DA1">
        <w:t>mobility windows.</w:t>
      </w:r>
    </w:p>
    <w:p w14:paraId="524B04DD" w14:textId="59429251" w:rsidR="00E3725D" w:rsidRDefault="00E3725D" w:rsidP="00E3725D">
      <w:pPr>
        <w:jc w:val="both"/>
        <w:rPr>
          <w:b/>
        </w:rPr>
      </w:pPr>
      <w:r w:rsidRPr="004340A6">
        <w:rPr>
          <w:b/>
        </w:rPr>
        <w:t>Joint programmes</w:t>
      </w:r>
    </w:p>
    <w:p w14:paraId="60890ABF" w14:textId="17747FC0" w:rsidR="009F0EA2" w:rsidRDefault="004340A6" w:rsidP="00E3725D">
      <w:pPr>
        <w:jc w:val="both"/>
      </w:pPr>
      <w:r w:rsidRPr="004340A6">
        <w:t xml:space="preserve">Funding is available for the development of Joint or </w:t>
      </w:r>
      <w:r w:rsidR="00633CA5">
        <w:t xml:space="preserve">Double Degree Master Programmes. </w:t>
      </w:r>
      <w:r w:rsidR="00FC1DA1">
        <w:t>Eligible for funding</w:t>
      </w:r>
      <w:r w:rsidR="00FC1DA1" w:rsidRPr="004340A6">
        <w:t xml:space="preserve"> </w:t>
      </w:r>
      <w:r w:rsidR="00FC1DA1">
        <w:t>are the mobilities and the organisation</w:t>
      </w:r>
      <w:r w:rsidR="00FC1DA1" w:rsidRPr="004340A6">
        <w:t xml:space="preserve"> of workshops</w:t>
      </w:r>
      <w:r w:rsidR="00FC1DA1">
        <w:t xml:space="preserve"> and work meetings,</w:t>
      </w:r>
      <w:r w:rsidR="00FC1DA1" w:rsidRPr="004340A6">
        <w:t xml:space="preserve"> which are linked to </w:t>
      </w:r>
      <w:r w:rsidR="00FC1DA1" w:rsidRPr="004340A6">
        <w:lastRenderedPageBreak/>
        <w:t xml:space="preserve">the development </w:t>
      </w:r>
      <w:r w:rsidR="00FC1DA1">
        <w:t>joint/double degrees</w:t>
      </w:r>
      <w:r w:rsidR="00502875">
        <w:t xml:space="preserve"> and/or preparation of joint/double degrees applications for external funding</w:t>
      </w:r>
      <w:r w:rsidR="00FC1DA1">
        <w:t>.</w:t>
      </w:r>
    </w:p>
    <w:p w14:paraId="6AA3CFC0" w14:textId="7661547B" w:rsidR="009F0EA2" w:rsidRDefault="00633CA5" w:rsidP="00633CA5">
      <w:pPr>
        <w:spacing w:line="240" w:lineRule="auto"/>
        <w:jc w:val="both"/>
      </w:pPr>
      <w:r>
        <w:t xml:space="preserve">* </w:t>
      </w:r>
      <w:r w:rsidRPr="00633CA5">
        <w:rPr>
          <w:i/>
        </w:rPr>
        <w:t xml:space="preserve">The actual implementation of the activity and related </w:t>
      </w:r>
      <w:r>
        <w:rPr>
          <w:i/>
        </w:rPr>
        <w:t xml:space="preserve">organisational costs and </w:t>
      </w:r>
      <w:r w:rsidRPr="00633CA5">
        <w:rPr>
          <w:i/>
        </w:rPr>
        <w:t xml:space="preserve">mobility </w:t>
      </w:r>
      <w:r>
        <w:rPr>
          <w:i/>
        </w:rPr>
        <w:t>are eligible under</w:t>
      </w:r>
      <w:r w:rsidRPr="00633CA5">
        <w:rPr>
          <w:i/>
        </w:rPr>
        <w:t xml:space="preserve"> Erasmus+ Key Action 1.</w:t>
      </w:r>
      <w:r>
        <w:t xml:space="preserve">  </w:t>
      </w:r>
    </w:p>
    <w:p w14:paraId="2442679B" w14:textId="3FD9FCEE" w:rsidR="00633CA5" w:rsidRDefault="00633CA5" w:rsidP="00E3725D">
      <w:pPr>
        <w:jc w:val="both"/>
      </w:pPr>
    </w:p>
    <w:p w14:paraId="28C91AF1" w14:textId="24F92F66" w:rsidR="00942BB5" w:rsidRDefault="00942BB5" w:rsidP="00E3725D">
      <w:pPr>
        <w:jc w:val="both"/>
      </w:pPr>
      <w:r>
        <w:t xml:space="preserve">A max. funding of </w:t>
      </w:r>
      <w:r w:rsidR="00CD2F05">
        <w:t>25</w:t>
      </w:r>
      <w:r w:rsidR="00502875">
        <w:t>00</w:t>
      </w:r>
      <w:r>
        <w:t xml:space="preserve"> EUR can be applied for. Eligible costs include the organisational costs (venue, catering) and mobility costs (travel and subsistence). </w:t>
      </w:r>
      <w:r w:rsidR="00502875">
        <w:t xml:space="preserve">Funding is based on proven expenditures. </w:t>
      </w:r>
    </w:p>
    <w:p w14:paraId="09984872" w14:textId="234CCEA2" w:rsidR="00633CA5" w:rsidRDefault="00633CA5" w:rsidP="00E3725D">
      <w:pPr>
        <w:jc w:val="both"/>
      </w:pPr>
    </w:p>
    <w:p w14:paraId="549FCFCD" w14:textId="69B94BB1" w:rsidR="00751B8A" w:rsidRDefault="00751B8A" w:rsidP="00E3725D">
      <w:pPr>
        <w:jc w:val="both"/>
      </w:pPr>
    </w:p>
    <w:p w14:paraId="330FD834" w14:textId="77777777" w:rsidR="00751B8A" w:rsidRPr="00751B8A" w:rsidRDefault="00751B8A" w:rsidP="00751B8A">
      <w:pPr>
        <w:jc w:val="both"/>
        <w:rPr>
          <w:sz w:val="32"/>
          <w:szCs w:val="32"/>
        </w:rPr>
      </w:pPr>
      <w:r w:rsidRPr="00751B8A">
        <w:rPr>
          <w:sz w:val="32"/>
          <w:szCs w:val="32"/>
        </w:rPr>
        <w:t>Selection</w:t>
      </w:r>
    </w:p>
    <w:p w14:paraId="01E616BD" w14:textId="74DAD23E" w:rsidR="00751B8A" w:rsidRDefault="00751B8A" w:rsidP="00751B8A">
      <w:pPr>
        <w:jc w:val="both"/>
      </w:pPr>
      <w:r>
        <w:t>The selection of proposals will be based on following criteria:</w:t>
      </w:r>
    </w:p>
    <w:p w14:paraId="73030DF3" w14:textId="5BEFF02C" w:rsidR="00751B8A" w:rsidRDefault="00751B8A" w:rsidP="00751B8A">
      <w:pPr>
        <w:pStyle w:val="Lijstalinea"/>
        <w:numPr>
          <w:ilvl w:val="0"/>
          <w:numId w:val="3"/>
        </w:numPr>
        <w:jc w:val="both"/>
      </w:pPr>
      <w:r>
        <w:t>Accordance with the overall ENLIGHT objectives</w:t>
      </w:r>
    </w:p>
    <w:p w14:paraId="573B1372" w14:textId="068973EE" w:rsidR="00751B8A" w:rsidRDefault="00751B8A" w:rsidP="00751B8A">
      <w:pPr>
        <w:pStyle w:val="Lijstalinea"/>
        <w:numPr>
          <w:ilvl w:val="0"/>
          <w:numId w:val="3"/>
        </w:numPr>
        <w:jc w:val="both"/>
      </w:pPr>
      <w:r>
        <w:t xml:space="preserve">Feasibility </w:t>
      </w:r>
    </w:p>
    <w:p w14:paraId="1065EA0A" w14:textId="1A2F1F4E" w:rsidR="00751B8A" w:rsidRDefault="00751B8A" w:rsidP="00751B8A">
      <w:pPr>
        <w:pStyle w:val="Lijstalinea"/>
        <w:numPr>
          <w:ilvl w:val="0"/>
          <w:numId w:val="3"/>
        </w:numPr>
        <w:jc w:val="both"/>
      </w:pPr>
      <w:r>
        <w:t xml:space="preserve">Innovative character </w:t>
      </w:r>
    </w:p>
    <w:p w14:paraId="02653FA9" w14:textId="2B8D1B9A" w:rsidR="00751B8A" w:rsidRDefault="00751B8A" w:rsidP="00751B8A">
      <w:pPr>
        <w:pStyle w:val="Lijstalinea"/>
        <w:numPr>
          <w:ilvl w:val="0"/>
          <w:numId w:val="3"/>
        </w:numPr>
        <w:jc w:val="both"/>
      </w:pPr>
      <w:r>
        <w:t>Potential upscaling to all ENLIGHT partners</w:t>
      </w:r>
    </w:p>
    <w:p w14:paraId="30D02B25" w14:textId="4E476648" w:rsidR="00751B8A" w:rsidRDefault="00751B8A" w:rsidP="00751B8A">
      <w:pPr>
        <w:pStyle w:val="Lijstalinea"/>
        <w:numPr>
          <w:ilvl w:val="0"/>
          <w:numId w:val="3"/>
        </w:numPr>
        <w:jc w:val="both"/>
      </w:pPr>
      <w:r>
        <w:t xml:space="preserve">Sustainability </w:t>
      </w:r>
    </w:p>
    <w:p w14:paraId="3D13F60B" w14:textId="4EC2C1F8" w:rsidR="00751B8A" w:rsidRDefault="00751B8A" w:rsidP="00751B8A">
      <w:pPr>
        <w:jc w:val="both"/>
      </w:pPr>
      <w:r>
        <w:t>The selection commission will consist of the director for education, the director of internationalisation, the executive secretary</w:t>
      </w:r>
      <w:r w:rsidR="00CD2F05">
        <w:t xml:space="preserve"> of ENLIGHT the head of IRO, </w:t>
      </w:r>
      <w:r>
        <w:t>the ENLIGHT WP coordinators</w:t>
      </w:r>
      <w:r w:rsidR="00CD2F05">
        <w:t>, and the cluster chairs/contacts</w:t>
      </w:r>
      <w:r>
        <w:t>.</w:t>
      </w:r>
    </w:p>
    <w:p w14:paraId="39DC247A" w14:textId="77777777" w:rsidR="00633CA5" w:rsidRDefault="00633CA5" w:rsidP="00E3725D">
      <w:pPr>
        <w:jc w:val="both"/>
      </w:pPr>
    </w:p>
    <w:p w14:paraId="4964BC1D" w14:textId="26A58B25" w:rsidR="009F0EA2" w:rsidRPr="00A8573E" w:rsidRDefault="009F0EA2" w:rsidP="00E3725D">
      <w:pPr>
        <w:jc w:val="both"/>
        <w:rPr>
          <w:b/>
          <w:sz w:val="32"/>
          <w:szCs w:val="32"/>
        </w:rPr>
      </w:pPr>
      <w:r w:rsidRPr="009F0EA2">
        <w:rPr>
          <w:b/>
          <w:sz w:val="32"/>
          <w:szCs w:val="32"/>
        </w:rPr>
        <w:t xml:space="preserve">How to apply? </w:t>
      </w:r>
    </w:p>
    <w:p w14:paraId="2FB6F5A1" w14:textId="133B74A9" w:rsidR="00E3725D" w:rsidRDefault="001C09CF" w:rsidP="00E3725D">
      <w:pPr>
        <w:jc w:val="both"/>
      </w:pPr>
      <w:r>
        <w:t xml:space="preserve">Applications are </w:t>
      </w:r>
      <w:r w:rsidR="00A8573E">
        <w:t xml:space="preserve">made on the basis of the designated form </w:t>
      </w:r>
      <w:r w:rsidR="00160B2B">
        <w:t>(</w:t>
      </w:r>
      <w:r w:rsidR="00A8573E" w:rsidRPr="00824558">
        <w:rPr>
          <w:i/>
        </w:rPr>
        <w:t>below</w:t>
      </w:r>
      <w:r w:rsidR="00160B2B">
        <w:t>)</w:t>
      </w:r>
      <w:r w:rsidR="00A8573E">
        <w:t xml:space="preserve"> and </w:t>
      </w:r>
      <w:r>
        <w:t xml:space="preserve">sent before the deadline </w:t>
      </w:r>
      <w:r w:rsidR="00160B2B">
        <w:t>of 30</w:t>
      </w:r>
      <w:r w:rsidR="00942BB5">
        <w:t xml:space="preserve"> March </w:t>
      </w:r>
      <w:r>
        <w:t xml:space="preserve">to </w:t>
      </w:r>
      <w:hyperlink r:id="rId9" w:history="1">
        <w:r w:rsidRPr="00721007">
          <w:rPr>
            <w:rStyle w:val="Hyperlink"/>
          </w:rPr>
          <w:t>enlight@ugent.be</w:t>
        </w:r>
      </w:hyperlink>
      <w:r>
        <w:t xml:space="preserve"> </w:t>
      </w:r>
    </w:p>
    <w:p w14:paraId="2B405B8C" w14:textId="75C5EFCB" w:rsidR="00192CDF" w:rsidRDefault="00192CDF" w:rsidP="00E3725D">
      <w:pPr>
        <w:jc w:val="both"/>
      </w:pPr>
    </w:p>
    <w:p w14:paraId="458D4458" w14:textId="3D615AEE" w:rsidR="00192CDF" w:rsidRDefault="00192CDF" w:rsidP="00E3725D">
      <w:pPr>
        <w:jc w:val="both"/>
      </w:pPr>
    </w:p>
    <w:p w14:paraId="5AEA3879" w14:textId="30FC5A94" w:rsidR="00192CDF" w:rsidRDefault="00192CDF" w:rsidP="00E3725D">
      <w:pPr>
        <w:jc w:val="both"/>
      </w:pPr>
      <w:bookmarkStart w:id="0" w:name="_GoBack"/>
      <w:bookmarkEnd w:id="0"/>
    </w:p>
    <w:p w14:paraId="5C2BAA51" w14:textId="1F014C97" w:rsidR="00192CDF" w:rsidRDefault="00192CDF" w:rsidP="00E3725D">
      <w:pPr>
        <w:jc w:val="both"/>
      </w:pPr>
    </w:p>
    <w:p w14:paraId="0FE3F8E0" w14:textId="242FAB08" w:rsidR="00192CDF" w:rsidRDefault="00192CDF" w:rsidP="00E3725D">
      <w:pPr>
        <w:jc w:val="both"/>
      </w:pPr>
    </w:p>
    <w:p w14:paraId="53C12227" w14:textId="4B0244CE" w:rsidR="00192CDF" w:rsidRDefault="00192CDF" w:rsidP="00E3725D">
      <w:pPr>
        <w:jc w:val="both"/>
      </w:pPr>
    </w:p>
    <w:p w14:paraId="31166A21" w14:textId="73EEBA58" w:rsidR="00192CDF" w:rsidRDefault="00192CDF" w:rsidP="00E3725D">
      <w:pPr>
        <w:jc w:val="both"/>
      </w:pPr>
    </w:p>
    <w:p w14:paraId="286FAFE4" w14:textId="0A7C19F1" w:rsidR="00192CDF" w:rsidRDefault="00192CDF" w:rsidP="00E3725D">
      <w:pPr>
        <w:jc w:val="both"/>
      </w:pPr>
    </w:p>
    <w:p w14:paraId="1FB808E8" w14:textId="0899B4D8" w:rsidR="00192CDF" w:rsidRDefault="00192CDF" w:rsidP="00E3725D">
      <w:pPr>
        <w:jc w:val="both"/>
      </w:pPr>
    </w:p>
    <w:p w14:paraId="134F58C1" w14:textId="77777777" w:rsidR="00A8573E" w:rsidRDefault="00A8573E" w:rsidP="00E3725D">
      <w:pPr>
        <w:jc w:val="both"/>
        <w:rPr>
          <w:b/>
          <w:sz w:val="32"/>
          <w:szCs w:val="32"/>
        </w:rPr>
      </w:pPr>
    </w:p>
    <w:p w14:paraId="115FE7E9" w14:textId="77777777" w:rsidR="00A8573E" w:rsidRDefault="00A8573E" w:rsidP="00E3725D">
      <w:pPr>
        <w:jc w:val="both"/>
        <w:rPr>
          <w:b/>
          <w:sz w:val="32"/>
          <w:szCs w:val="32"/>
        </w:rPr>
      </w:pPr>
    </w:p>
    <w:p w14:paraId="48A3B77B" w14:textId="59DF9361" w:rsidR="00192CDF" w:rsidRDefault="00192CDF" w:rsidP="00E3725D">
      <w:pPr>
        <w:jc w:val="both"/>
        <w:rPr>
          <w:b/>
          <w:sz w:val="32"/>
          <w:szCs w:val="32"/>
        </w:rPr>
      </w:pPr>
      <w:r>
        <w:rPr>
          <w:b/>
          <w:sz w:val="32"/>
          <w:szCs w:val="32"/>
        </w:rPr>
        <w:t>ENLIGHT 1</w:t>
      </w:r>
      <w:r w:rsidRPr="00192CDF">
        <w:rPr>
          <w:b/>
          <w:sz w:val="32"/>
          <w:szCs w:val="32"/>
          <w:vertAlign w:val="superscript"/>
        </w:rPr>
        <w:t>st</w:t>
      </w:r>
      <w:r>
        <w:rPr>
          <w:b/>
          <w:sz w:val="32"/>
          <w:szCs w:val="32"/>
        </w:rPr>
        <w:t xml:space="preserve"> call for Initiatives  - </w:t>
      </w:r>
      <w:r w:rsidRPr="00192CDF">
        <w:rPr>
          <w:b/>
          <w:sz w:val="32"/>
          <w:szCs w:val="32"/>
        </w:rPr>
        <w:t>Application F</w:t>
      </w:r>
      <w:r>
        <w:rPr>
          <w:b/>
          <w:sz w:val="32"/>
          <w:szCs w:val="32"/>
        </w:rPr>
        <w:t>orm</w:t>
      </w:r>
    </w:p>
    <w:p w14:paraId="0949C390" w14:textId="5E9CE789" w:rsidR="00192CDF" w:rsidRDefault="00192CDF" w:rsidP="00E3725D">
      <w:pPr>
        <w:jc w:val="both"/>
      </w:pPr>
      <w:r>
        <w:t xml:space="preserve">Applications are sent before the deadline of 30 March  to </w:t>
      </w:r>
      <w:hyperlink r:id="rId10" w:history="1">
        <w:r w:rsidRPr="00721007">
          <w:rPr>
            <w:rStyle w:val="Hyperlink"/>
          </w:rPr>
          <w:t>enlight@ugent.be</w:t>
        </w:r>
      </w:hyperlink>
      <w:r>
        <w:t xml:space="preserve"> </w:t>
      </w:r>
    </w:p>
    <w:p w14:paraId="0BBB70A1" w14:textId="4BC2BFED" w:rsidR="00192CDF" w:rsidRPr="00192CDF" w:rsidRDefault="00192CDF" w:rsidP="00E3725D">
      <w:pPr>
        <w:jc w:val="both"/>
        <w:rPr>
          <w:b/>
        </w:rPr>
      </w:pPr>
      <w:r w:rsidRPr="00192CDF">
        <w:rPr>
          <w:b/>
        </w:rPr>
        <w:t>Proposal title + Acronym</w:t>
      </w:r>
    </w:p>
    <w:tbl>
      <w:tblPr>
        <w:tblStyle w:val="Tabelraster"/>
        <w:tblW w:w="0" w:type="auto"/>
        <w:tblLook w:val="04A0" w:firstRow="1" w:lastRow="0" w:firstColumn="1" w:lastColumn="0" w:noHBand="0" w:noVBand="1"/>
      </w:tblPr>
      <w:tblGrid>
        <w:gridCol w:w="9062"/>
      </w:tblGrid>
      <w:tr w:rsidR="00192CDF" w14:paraId="4548A3F7" w14:textId="77777777" w:rsidTr="00192CDF">
        <w:tc>
          <w:tcPr>
            <w:tcW w:w="9062" w:type="dxa"/>
          </w:tcPr>
          <w:p w14:paraId="6E4AC3DB" w14:textId="77777777" w:rsidR="00192CDF" w:rsidRDefault="00192CDF" w:rsidP="00E3725D">
            <w:pPr>
              <w:jc w:val="both"/>
            </w:pPr>
          </w:p>
        </w:tc>
      </w:tr>
    </w:tbl>
    <w:p w14:paraId="726E55C4" w14:textId="77777777" w:rsidR="00192CDF" w:rsidRDefault="00192CDF" w:rsidP="00E3725D">
      <w:pPr>
        <w:jc w:val="both"/>
      </w:pPr>
    </w:p>
    <w:p w14:paraId="1D5C3572" w14:textId="2D8112AD" w:rsidR="00192CDF" w:rsidRPr="00E07FF7" w:rsidRDefault="00192CDF" w:rsidP="00E3725D">
      <w:pPr>
        <w:jc w:val="both"/>
        <w:rPr>
          <w:b/>
        </w:rPr>
      </w:pPr>
      <w:r w:rsidRPr="00E07FF7">
        <w:rPr>
          <w:b/>
        </w:rPr>
        <w:t xml:space="preserve">Personal Details of the </w:t>
      </w:r>
      <w:r w:rsidR="00E07FF7">
        <w:rPr>
          <w:b/>
        </w:rPr>
        <w:t>Main a</w:t>
      </w:r>
      <w:r w:rsidRPr="00E07FF7">
        <w:rPr>
          <w:b/>
        </w:rPr>
        <w:t>pplicant</w:t>
      </w:r>
    </w:p>
    <w:tbl>
      <w:tblPr>
        <w:tblStyle w:val="Tabelraster"/>
        <w:tblW w:w="9067" w:type="dxa"/>
        <w:tblLook w:val="04A0" w:firstRow="1" w:lastRow="0" w:firstColumn="1" w:lastColumn="0" w:noHBand="0" w:noVBand="1"/>
      </w:tblPr>
      <w:tblGrid>
        <w:gridCol w:w="2405"/>
        <w:gridCol w:w="6662"/>
      </w:tblGrid>
      <w:tr w:rsidR="00192CDF" w14:paraId="49F66278" w14:textId="77777777" w:rsidTr="0012438A">
        <w:tc>
          <w:tcPr>
            <w:tcW w:w="2405" w:type="dxa"/>
          </w:tcPr>
          <w:p w14:paraId="1F9CFFDE" w14:textId="2EDF43E4" w:rsidR="00192CDF" w:rsidRDefault="00192CDF" w:rsidP="00E3725D">
            <w:pPr>
              <w:jc w:val="both"/>
            </w:pPr>
            <w:r>
              <w:t>Full Name</w:t>
            </w:r>
          </w:p>
        </w:tc>
        <w:tc>
          <w:tcPr>
            <w:tcW w:w="6662" w:type="dxa"/>
          </w:tcPr>
          <w:p w14:paraId="6510A0D1" w14:textId="77777777" w:rsidR="00192CDF" w:rsidRDefault="00192CDF" w:rsidP="00E3725D">
            <w:pPr>
              <w:jc w:val="both"/>
            </w:pPr>
          </w:p>
        </w:tc>
      </w:tr>
      <w:tr w:rsidR="00192CDF" w14:paraId="3D0CC3DE" w14:textId="77777777" w:rsidTr="0012438A">
        <w:tc>
          <w:tcPr>
            <w:tcW w:w="2405" w:type="dxa"/>
          </w:tcPr>
          <w:p w14:paraId="0C2C68B1" w14:textId="71FB2BCC" w:rsidR="00192CDF" w:rsidRDefault="00192CDF" w:rsidP="00E3725D">
            <w:pPr>
              <w:jc w:val="both"/>
            </w:pPr>
            <w:r>
              <w:t>Position</w:t>
            </w:r>
          </w:p>
        </w:tc>
        <w:tc>
          <w:tcPr>
            <w:tcW w:w="6662" w:type="dxa"/>
          </w:tcPr>
          <w:p w14:paraId="1EB912A3" w14:textId="77777777" w:rsidR="00192CDF" w:rsidRDefault="00192CDF" w:rsidP="00E3725D">
            <w:pPr>
              <w:jc w:val="both"/>
            </w:pPr>
          </w:p>
        </w:tc>
      </w:tr>
      <w:tr w:rsidR="00192CDF" w14:paraId="3CD31D30" w14:textId="77777777" w:rsidTr="0012438A">
        <w:tc>
          <w:tcPr>
            <w:tcW w:w="2405" w:type="dxa"/>
          </w:tcPr>
          <w:p w14:paraId="2DC2EE85" w14:textId="3D0CEDA9" w:rsidR="00192CDF" w:rsidRDefault="00E07FF7" w:rsidP="00E3725D">
            <w:pPr>
              <w:jc w:val="both"/>
            </w:pPr>
            <w:r>
              <w:t>Faculty/Department</w:t>
            </w:r>
          </w:p>
        </w:tc>
        <w:tc>
          <w:tcPr>
            <w:tcW w:w="6662" w:type="dxa"/>
          </w:tcPr>
          <w:p w14:paraId="2A453A1C" w14:textId="77777777" w:rsidR="00192CDF" w:rsidRDefault="00192CDF" w:rsidP="00E3725D">
            <w:pPr>
              <w:jc w:val="both"/>
            </w:pPr>
          </w:p>
        </w:tc>
      </w:tr>
      <w:tr w:rsidR="00192CDF" w14:paraId="31F0B76E" w14:textId="77777777" w:rsidTr="0012438A">
        <w:tc>
          <w:tcPr>
            <w:tcW w:w="2405" w:type="dxa"/>
          </w:tcPr>
          <w:p w14:paraId="0A138C30" w14:textId="6EF1F63C" w:rsidR="00192CDF" w:rsidRDefault="00E07FF7" w:rsidP="00E3725D">
            <w:pPr>
              <w:jc w:val="both"/>
            </w:pPr>
            <w:r>
              <w:t>Email</w:t>
            </w:r>
          </w:p>
        </w:tc>
        <w:tc>
          <w:tcPr>
            <w:tcW w:w="6662" w:type="dxa"/>
          </w:tcPr>
          <w:p w14:paraId="2AF5C76F" w14:textId="77777777" w:rsidR="00192CDF" w:rsidRDefault="00192CDF" w:rsidP="00E3725D">
            <w:pPr>
              <w:jc w:val="both"/>
            </w:pPr>
          </w:p>
        </w:tc>
      </w:tr>
    </w:tbl>
    <w:p w14:paraId="7BB2DE28" w14:textId="4F13D56A" w:rsidR="00192CDF" w:rsidRDefault="00192CDF" w:rsidP="00E3725D">
      <w:pPr>
        <w:jc w:val="both"/>
      </w:pPr>
    </w:p>
    <w:p w14:paraId="2C934079" w14:textId="6A7E7A2E" w:rsidR="00E07FF7" w:rsidRPr="0012438A" w:rsidRDefault="00E07FF7" w:rsidP="00E3725D">
      <w:pPr>
        <w:jc w:val="both"/>
        <w:rPr>
          <w:b/>
        </w:rPr>
      </w:pPr>
      <w:r w:rsidRPr="0012438A">
        <w:rPr>
          <w:b/>
        </w:rPr>
        <w:t>Personal Details of p</w:t>
      </w:r>
      <w:r w:rsidR="0012438A" w:rsidRPr="0012438A">
        <w:rPr>
          <w:b/>
        </w:rPr>
        <w:t>artners involved</w:t>
      </w:r>
    </w:p>
    <w:tbl>
      <w:tblPr>
        <w:tblStyle w:val="Tabelraster"/>
        <w:tblW w:w="9067" w:type="dxa"/>
        <w:tblLook w:val="04A0" w:firstRow="1" w:lastRow="0" w:firstColumn="1" w:lastColumn="0" w:noHBand="0" w:noVBand="1"/>
      </w:tblPr>
      <w:tblGrid>
        <w:gridCol w:w="2405"/>
        <w:gridCol w:w="6662"/>
      </w:tblGrid>
      <w:tr w:rsidR="0012438A" w14:paraId="49FF8ECF" w14:textId="77777777" w:rsidTr="00D17527">
        <w:tc>
          <w:tcPr>
            <w:tcW w:w="2405" w:type="dxa"/>
          </w:tcPr>
          <w:p w14:paraId="5BEF3905" w14:textId="77777777" w:rsidR="0012438A" w:rsidRDefault="0012438A" w:rsidP="00D17527">
            <w:pPr>
              <w:jc w:val="both"/>
            </w:pPr>
            <w:r>
              <w:t>Full Name</w:t>
            </w:r>
          </w:p>
        </w:tc>
        <w:tc>
          <w:tcPr>
            <w:tcW w:w="6662" w:type="dxa"/>
          </w:tcPr>
          <w:p w14:paraId="036B649D" w14:textId="77777777" w:rsidR="0012438A" w:rsidRDefault="0012438A" w:rsidP="00D17527">
            <w:pPr>
              <w:jc w:val="both"/>
            </w:pPr>
          </w:p>
        </w:tc>
      </w:tr>
      <w:tr w:rsidR="0012438A" w14:paraId="16AB9D0C" w14:textId="77777777" w:rsidTr="00D17527">
        <w:tc>
          <w:tcPr>
            <w:tcW w:w="2405" w:type="dxa"/>
          </w:tcPr>
          <w:p w14:paraId="6C1688BE" w14:textId="77777777" w:rsidR="0012438A" w:rsidRDefault="0012438A" w:rsidP="00D17527">
            <w:pPr>
              <w:jc w:val="both"/>
            </w:pPr>
            <w:r>
              <w:t>Position</w:t>
            </w:r>
          </w:p>
        </w:tc>
        <w:tc>
          <w:tcPr>
            <w:tcW w:w="6662" w:type="dxa"/>
          </w:tcPr>
          <w:p w14:paraId="3788D04B" w14:textId="77777777" w:rsidR="0012438A" w:rsidRDefault="0012438A" w:rsidP="00D17527">
            <w:pPr>
              <w:jc w:val="both"/>
            </w:pPr>
          </w:p>
        </w:tc>
      </w:tr>
      <w:tr w:rsidR="0012438A" w14:paraId="6740B3DB" w14:textId="77777777" w:rsidTr="00D17527">
        <w:tc>
          <w:tcPr>
            <w:tcW w:w="2405" w:type="dxa"/>
          </w:tcPr>
          <w:p w14:paraId="50B499FE" w14:textId="77777777" w:rsidR="0012438A" w:rsidRDefault="0012438A" w:rsidP="00D17527">
            <w:pPr>
              <w:jc w:val="both"/>
            </w:pPr>
            <w:r>
              <w:t>Faculty/Department</w:t>
            </w:r>
          </w:p>
        </w:tc>
        <w:tc>
          <w:tcPr>
            <w:tcW w:w="6662" w:type="dxa"/>
          </w:tcPr>
          <w:p w14:paraId="3B848DCD" w14:textId="77777777" w:rsidR="0012438A" w:rsidRDefault="0012438A" w:rsidP="00D17527">
            <w:pPr>
              <w:jc w:val="both"/>
            </w:pPr>
          </w:p>
        </w:tc>
      </w:tr>
      <w:tr w:rsidR="0012438A" w14:paraId="43E9A4B2" w14:textId="77777777" w:rsidTr="00D17527">
        <w:tc>
          <w:tcPr>
            <w:tcW w:w="2405" w:type="dxa"/>
          </w:tcPr>
          <w:p w14:paraId="3840D637" w14:textId="77777777" w:rsidR="0012438A" w:rsidRDefault="0012438A" w:rsidP="00D17527">
            <w:pPr>
              <w:jc w:val="both"/>
            </w:pPr>
            <w:r>
              <w:t>Email</w:t>
            </w:r>
          </w:p>
        </w:tc>
        <w:tc>
          <w:tcPr>
            <w:tcW w:w="6662" w:type="dxa"/>
          </w:tcPr>
          <w:p w14:paraId="2A66C6E9" w14:textId="77777777" w:rsidR="0012438A" w:rsidRDefault="0012438A" w:rsidP="00D17527">
            <w:pPr>
              <w:jc w:val="both"/>
            </w:pPr>
          </w:p>
        </w:tc>
      </w:tr>
    </w:tbl>
    <w:p w14:paraId="11222A7A" w14:textId="3B516CE9" w:rsidR="0012438A" w:rsidRDefault="0012438A" w:rsidP="00E3725D">
      <w:pPr>
        <w:jc w:val="both"/>
        <w:rPr>
          <w:i/>
        </w:rPr>
      </w:pPr>
      <w:r w:rsidRPr="0012438A">
        <w:rPr>
          <w:i/>
        </w:rPr>
        <w:t>Please copy the above table as many times as needed</w:t>
      </w:r>
    </w:p>
    <w:p w14:paraId="3DCBFA91" w14:textId="0A288828" w:rsidR="0012438A" w:rsidRDefault="0012438A" w:rsidP="00E3725D">
      <w:pPr>
        <w:jc w:val="both"/>
        <w:rPr>
          <w:i/>
        </w:rPr>
      </w:pPr>
    </w:p>
    <w:p w14:paraId="4FFC1EA7" w14:textId="71DB0303" w:rsidR="0012438A" w:rsidRDefault="0012438A" w:rsidP="00E3725D">
      <w:pPr>
        <w:jc w:val="both"/>
        <w:rPr>
          <w:b/>
        </w:rPr>
      </w:pPr>
      <w:r w:rsidRPr="0012438A">
        <w:rPr>
          <w:b/>
        </w:rPr>
        <w:t xml:space="preserve">General Description of the planned </w:t>
      </w:r>
      <w:r>
        <w:rPr>
          <w:b/>
        </w:rPr>
        <w:t xml:space="preserve">initiative </w:t>
      </w:r>
      <w:r w:rsidRPr="0012438A">
        <w:t>(max. 500 words)</w:t>
      </w:r>
    </w:p>
    <w:tbl>
      <w:tblPr>
        <w:tblStyle w:val="Tabelraster"/>
        <w:tblW w:w="0" w:type="auto"/>
        <w:tblLook w:val="04A0" w:firstRow="1" w:lastRow="0" w:firstColumn="1" w:lastColumn="0" w:noHBand="0" w:noVBand="1"/>
      </w:tblPr>
      <w:tblGrid>
        <w:gridCol w:w="9062"/>
      </w:tblGrid>
      <w:tr w:rsidR="0012438A" w14:paraId="372E9280" w14:textId="77777777" w:rsidTr="0012438A">
        <w:trPr>
          <w:trHeight w:val="5910"/>
        </w:trPr>
        <w:tc>
          <w:tcPr>
            <w:tcW w:w="9062" w:type="dxa"/>
          </w:tcPr>
          <w:p w14:paraId="02A96259" w14:textId="1EA6C244" w:rsidR="0012438A" w:rsidRDefault="0012438A" w:rsidP="00E3725D">
            <w:pPr>
              <w:jc w:val="both"/>
              <w:rPr>
                <w:b/>
                <w:i/>
              </w:rPr>
            </w:pPr>
          </w:p>
        </w:tc>
      </w:tr>
    </w:tbl>
    <w:p w14:paraId="36A9DEB4" w14:textId="77777777" w:rsidR="00BA5CE5" w:rsidRDefault="00BA5CE5" w:rsidP="0012438A">
      <w:pPr>
        <w:jc w:val="both"/>
        <w:rPr>
          <w:b/>
        </w:rPr>
      </w:pPr>
    </w:p>
    <w:p w14:paraId="61198289" w14:textId="1787252D" w:rsidR="0012438A" w:rsidRDefault="00BA5CE5" w:rsidP="0012438A">
      <w:pPr>
        <w:jc w:val="both"/>
        <w:rPr>
          <w:b/>
        </w:rPr>
      </w:pPr>
      <w:r>
        <w:rPr>
          <w:b/>
        </w:rPr>
        <w:t>Main o</w:t>
      </w:r>
      <w:r w:rsidR="0012438A">
        <w:rPr>
          <w:b/>
        </w:rPr>
        <w:t xml:space="preserve">bjectives and output </w:t>
      </w:r>
      <w:r w:rsidR="0012438A" w:rsidRPr="00BA5CE5">
        <w:rPr>
          <w:i/>
        </w:rPr>
        <w:t>(max. 250 words)</w:t>
      </w:r>
    </w:p>
    <w:tbl>
      <w:tblPr>
        <w:tblStyle w:val="Tabelraster"/>
        <w:tblW w:w="0" w:type="auto"/>
        <w:tblLook w:val="04A0" w:firstRow="1" w:lastRow="0" w:firstColumn="1" w:lastColumn="0" w:noHBand="0" w:noVBand="1"/>
      </w:tblPr>
      <w:tblGrid>
        <w:gridCol w:w="9062"/>
      </w:tblGrid>
      <w:tr w:rsidR="0012438A" w14:paraId="7B6EF88C" w14:textId="77777777" w:rsidTr="00BA5CE5">
        <w:trPr>
          <w:trHeight w:val="3866"/>
        </w:trPr>
        <w:tc>
          <w:tcPr>
            <w:tcW w:w="9062" w:type="dxa"/>
          </w:tcPr>
          <w:p w14:paraId="2AB1A0B5" w14:textId="77777777" w:rsidR="0012438A" w:rsidRDefault="0012438A" w:rsidP="00D17527">
            <w:pPr>
              <w:jc w:val="both"/>
              <w:rPr>
                <w:b/>
                <w:i/>
              </w:rPr>
            </w:pPr>
          </w:p>
        </w:tc>
      </w:tr>
    </w:tbl>
    <w:p w14:paraId="751FD3AE" w14:textId="42AA713D" w:rsidR="0012438A" w:rsidRDefault="0012438A" w:rsidP="00E3725D">
      <w:pPr>
        <w:jc w:val="both"/>
        <w:rPr>
          <w:b/>
          <w:i/>
        </w:rPr>
      </w:pPr>
    </w:p>
    <w:p w14:paraId="1FC71AA9" w14:textId="4D392C73" w:rsidR="0012438A" w:rsidRDefault="0012438A" w:rsidP="00E3725D">
      <w:pPr>
        <w:jc w:val="both"/>
        <w:rPr>
          <w:b/>
        </w:rPr>
      </w:pPr>
      <w:r>
        <w:rPr>
          <w:b/>
        </w:rPr>
        <w:t>Timing of planned activities of the preparatory phase and implementation</w:t>
      </w:r>
      <w:r w:rsidR="00BA5CE5" w:rsidRPr="00BA5CE5">
        <w:rPr>
          <w:i/>
        </w:rPr>
        <w:t xml:space="preserve"> (max. 250 words)</w:t>
      </w:r>
    </w:p>
    <w:tbl>
      <w:tblPr>
        <w:tblStyle w:val="Tabelraster"/>
        <w:tblW w:w="0" w:type="auto"/>
        <w:tblLook w:val="04A0" w:firstRow="1" w:lastRow="0" w:firstColumn="1" w:lastColumn="0" w:noHBand="0" w:noVBand="1"/>
      </w:tblPr>
      <w:tblGrid>
        <w:gridCol w:w="9062"/>
      </w:tblGrid>
      <w:tr w:rsidR="0012438A" w14:paraId="3B241E8A" w14:textId="77777777" w:rsidTr="00BA5CE5">
        <w:trPr>
          <w:trHeight w:val="3756"/>
        </w:trPr>
        <w:tc>
          <w:tcPr>
            <w:tcW w:w="9062" w:type="dxa"/>
          </w:tcPr>
          <w:p w14:paraId="5CAEDB68" w14:textId="77777777" w:rsidR="0012438A" w:rsidRDefault="0012438A" w:rsidP="0012438A">
            <w:pPr>
              <w:jc w:val="both"/>
              <w:rPr>
                <w:b/>
                <w:i/>
              </w:rPr>
            </w:pPr>
          </w:p>
        </w:tc>
      </w:tr>
    </w:tbl>
    <w:p w14:paraId="238BD5F7" w14:textId="77777777" w:rsidR="0012438A" w:rsidRDefault="0012438A" w:rsidP="0012438A">
      <w:pPr>
        <w:jc w:val="both"/>
        <w:rPr>
          <w:b/>
          <w:i/>
        </w:rPr>
      </w:pPr>
    </w:p>
    <w:p w14:paraId="0392C64B" w14:textId="0D9F515D" w:rsidR="0012438A" w:rsidRPr="0012438A" w:rsidRDefault="0012438A" w:rsidP="0012438A">
      <w:pPr>
        <w:jc w:val="both"/>
        <w:rPr>
          <w:b/>
        </w:rPr>
      </w:pPr>
      <w:r w:rsidRPr="0012438A">
        <w:rPr>
          <w:b/>
        </w:rPr>
        <w:t>Budget</w:t>
      </w:r>
    </w:p>
    <w:tbl>
      <w:tblPr>
        <w:tblStyle w:val="Tabelraster"/>
        <w:tblW w:w="9063" w:type="dxa"/>
        <w:tblLook w:val="04A0" w:firstRow="1" w:lastRow="0" w:firstColumn="1" w:lastColumn="0" w:noHBand="0" w:noVBand="1"/>
      </w:tblPr>
      <w:tblGrid>
        <w:gridCol w:w="2265"/>
        <w:gridCol w:w="4532"/>
        <w:gridCol w:w="2266"/>
      </w:tblGrid>
      <w:tr w:rsidR="00BA5CE5" w14:paraId="2BE55FC3" w14:textId="77777777" w:rsidTr="00BA5CE5">
        <w:tc>
          <w:tcPr>
            <w:tcW w:w="2265" w:type="dxa"/>
            <w:shd w:val="clear" w:color="auto" w:fill="D0CECE" w:themeFill="background2" w:themeFillShade="E6"/>
          </w:tcPr>
          <w:p w14:paraId="005F55A3" w14:textId="28C096EC" w:rsidR="00BA5CE5" w:rsidRDefault="00BA5CE5" w:rsidP="00E3725D">
            <w:pPr>
              <w:jc w:val="both"/>
              <w:rPr>
                <w:b/>
                <w:i/>
              </w:rPr>
            </w:pPr>
            <w:r>
              <w:rPr>
                <w:b/>
                <w:i/>
              </w:rPr>
              <w:t>Cost type</w:t>
            </w:r>
          </w:p>
        </w:tc>
        <w:tc>
          <w:tcPr>
            <w:tcW w:w="4532" w:type="dxa"/>
            <w:shd w:val="clear" w:color="auto" w:fill="D0CECE" w:themeFill="background2" w:themeFillShade="E6"/>
          </w:tcPr>
          <w:p w14:paraId="10EAC164" w14:textId="3293FC83" w:rsidR="00BA5CE5" w:rsidRDefault="00BA5CE5" w:rsidP="00BA5CE5">
            <w:pPr>
              <w:jc w:val="center"/>
              <w:rPr>
                <w:b/>
                <w:i/>
              </w:rPr>
            </w:pPr>
            <w:r>
              <w:rPr>
                <w:b/>
                <w:i/>
              </w:rPr>
              <w:t>Description</w:t>
            </w:r>
          </w:p>
        </w:tc>
        <w:tc>
          <w:tcPr>
            <w:tcW w:w="2266" w:type="dxa"/>
            <w:shd w:val="clear" w:color="auto" w:fill="D0CECE" w:themeFill="background2" w:themeFillShade="E6"/>
          </w:tcPr>
          <w:p w14:paraId="1909E6BB" w14:textId="67F2795C" w:rsidR="00BA5CE5" w:rsidRDefault="00BA5CE5" w:rsidP="00BA5CE5">
            <w:pPr>
              <w:jc w:val="center"/>
              <w:rPr>
                <w:b/>
                <w:i/>
              </w:rPr>
            </w:pPr>
            <w:r>
              <w:rPr>
                <w:b/>
                <w:i/>
              </w:rPr>
              <w:t>Amount</w:t>
            </w:r>
          </w:p>
        </w:tc>
      </w:tr>
      <w:tr w:rsidR="00BA5CE5" w14:paraId="7D411DCD" w14:textId="77777777" w:rsidTr="00BA5CE5">
        <w:tc>
          <w:tcPr>
            <w:tcW w:w="2265" w:type="dxa"/>
          </w:tcPr>
          <w:p w14:paraId="19978ECA" w14:textId="4C16A51A" w:rsidR="00BA5CE5" w:rsidRDefault="00BA5CE5" w:rsidP="00BA5CE5">
            <w:pPr>
              <w:jc w:val="both"/>
              <w:rPr>
                <w:b/>
                <w:i/>
              </w:rPr>
            </w:pPr>
            <w:r>
              <w:rPr>
                <w:b/>
                <w:i/>
              </w:rPr>
              <w:t>Travel</w:t>
            </w:r>
          </w:p>
        </w:tc>
        <w:tc>
          <w:tcPr>
            <w:tcW w:w="4532" w:type="dxa"/>
          </w:tcPr>
          <w:p w14:paraId="48DE7A8D" w14:textId="3CB03CB1" w:rsidR="00BA5CE5" w:rsidRPr="00EC5577" w:rsidRDefault="00BA5CE5" w:rsidP="00BA5CE5">
            <w:pPr>
              <w:jc w:val="both"/>
              <w:rPr>
                <w:i/>
              </w:rPr>
            </w:pPr>
            <w:r w:rsidRPr="00EC5577">
              <w:rPr>
                <w:i/>
              </w:rPr>
              <w:t>unit costs, #persons</w:t>
            </w:r>
          </w:p>
        </w:tc>
        <w:tc>
          <w:tcPr>
            <w:tcW w:w="2266" w:type="dxa"/>
          </w:tcPr>
          <w:p w14:paraId="1A104559" w14:textId="48FB16FD" w:rsidR="00BA5CE5" w:rsidRPr="00BA5CE5" w:rsidRDefault="00BA5CE5" w:rsidP="00BA5CE5">
            <w:pPr>
              <w:jc w:val="right"/>
              <w:rPr>
                <w:i/>
              </w:rPr>
            </w:pPr>
            <w:r w:rsidRPr="00BA5CE5">
              <w:rPr>
                <w:i/>
              </w:rPr>
              <w:t>… EUR</w:t>
            </w:r>
          </w:p>
        </w:tc>
      </w:tr>
      <w:tr w:rsidR="00BA5CE5" w14:paraId="18684B70" w14:textId="77777777" w:rsidTr="00BA5CE5">
        <w:tc>
          <w:tcPr>
            <w:tcW w:w="2265" w:type="dxa"/>
          </w:tcPr>
          <w:p w14:paraId="7120E3D5" w14:textId="1BC8BA2D" w:rsidR="00BA5CE5" w:rsidRDefault="00BA5CE5" w:rsidP="00BA5CE5">
            <w:pPr>
              <w:jc w:val="both"/>
              <w:rPr>
                <w:b/>
                <w:i/>
              </w:rPr>
            </w:pPr>
            <w:r>
              <w:rPr>
                <w:b/>
                <w:i/>
              </w:rPr>
              <w:t>Subsistence</w:t>
            </w:r>
          </w:p>
        </w:tc>
        <w:tc>
          <w:tcPr>
            <w:tcW w:w="4532" w:type="dxa"/>
          </w:tcPr>
          <w:p w14:paraId="1DB13504" w14:textId="02FECDD4" w:rsidR="00BA5CE5" w:rsidRPr="00EC5577" w:rsidRDefault="00BA5CE5" w:rsidP="00BA5CE5">
            <w:pPr>
              <w:jc w:val="both"/>
              <w:rPr>
                <w:i/>
              </w:rPr>
            </w:pPr>
            <w:r w:rsidRPr="00EC5577">
              <w:rPr>
                <w:i/>
              </w:rPr>
              <w:t>unit costs, #persons</w:t>
            </w:r>
          </w:p>
        </w:tc>
        <w:tc>
          <w:tcPr>
            <w:tcW w:w="2266" w:type="dxa"/>
          </w:tcPr>
          <w:p w14:paraId="324B938D" w14:textId="63ADD2E8" w:rsidR="00BA5CE5" w:rsidRPr="00BA5CE5" w:rsidRDefault="00BA5CE5" w:rsidP="00BA5CE5">
            <w:pPr>
              <w:jc w:val="right"/>
              <w:rPr>
                <w:i/>
              </w:rPr>
            </w:pPr>
            <w:r w:rsidRPr="00BA5CE5">
              <w:rPr>
                <w:i/>
              </w:rPr>
              <w:t>… EUR</w:t>
            </w:r>
          </w:p>
        </w:tc>
      </w:tr>
      <w:tr w:rsidR="00BA5CE5" w14:paraId="5C2F81F9" w14:textId="77777777" w:rsidTr="00BA5CE5">
        <w:tc>
          <w:tcPr>
            <w:tcW w:w="2265" w:type="dxa"/>
          </w:tcPr>
          <w:p w14:paraId="5A88D9D5" w14:textId="49729091" w:rsidR="00BA5CE5" w:rsidRDefault="00BA5CE5" w:rsidP="00BA5CE5">
            <w:pPr>
              <w:jc w:val="both"/>
              <w:rPr>
                <w:b/>
                <w:i/>
              </w:rPr>
            </w:pPr>
            <w:r>
              <w:rPr>
                <w:b/>
                <w:i/>
              </w:rPr>
              <w:t>Organization</w:t>
            </w:r>
          </w:p>
        </w:tc>
        <w:tc>
          <w:tcPr>
            <w:tcW w:w="4532" w:type="dxa"/>
          </w:tcPr>
          <w:p w14:paraId="26325184" w14:textId="73105A5A" w:rsidR="00BA5CE5" w:rsidRPr="00BA5CE5" w:rsidRDefault="00BA5CE5" w:rsidP="00BA5CE5">
            <w:pPr>
              <w:jc w:val="both"/>
              <w:rPr>
                <w:i/>
              </w:rPr>
            </w:pPr>
            <w:r>
              <w:rPr>
                <w:i/>
              </w:rPr>
              <w:t>Venue, catering, other</w:t>
            </w:r>
          </w:p>
        </w:tc>
        <w:tc>
          <w:tcPr>
            <w:tcW w:w="2266" w:type="dxa"/>
          </w:tcPr>
          <w:p w14:paraId="736DF3D1" w14:textId="1E80F6CF" w:rsidR="00BA5CE5" w:rsidRPr="00BA5CE5" w:rsidRDefault="00BA5CE5" w:rsidP="00BA5CE5">
            <w:pPr>
              <w:jc w:val="right"/>
              <w:rPr>
                <w:i/>
              </w:rPr>
            </w:pPr>
            <w:r w:rsidRPr="00BA5CE5">
              <w:rPr>
                <w:i/>
              </w:rPr>
              <w:t>… EUR</w:t>
            </w:r>
          </w:p>
        </w:tc>
      </w:tr>
      <w:tr w:rsidR="00BA5CE5" w14:paraId="1A48F98D" w14:textId="77777777" w:rsidTr="00BA5CE5">
        <w:tc>
          <w:tcPr>
            <w:tcW w:w="2265" w:type="dxa"/>
          </w:tcPr>
          <w:p w14:paraId="1935EA04" w14:textId="77777777" w:rsidR="00BA5CE5" w:rsidRDefault="00BA5CE5" w:rsidP="00BA5CE5">
            <w:pPr>
              <w:jc w:val="both"/>
              <w:rPr>
                <w:b/>
                <w:i/>
              </w:rPr>
            </w:pPr>
          </w:p>
        </w:tc>
        <w:tc>
          <w:tcPr>
            <w:tcW w:w="4532" w:type="dxa"/>
            <w:shd w:val="clear" w:color="auto" w:fill="D0CECE" w:themeFill="background2" w:themeFillShade="E6"/>
          </w:tcPr>
          <w:p w14:paraId="1A3B116A" w14:textId="2FC4935F" w:rsidR="00BA5CE5" w:rsidRDefault="00BA5CE5" w:rsidP="00BA5CE5">
            <w:pPr>
              <w:jc w:val="right"/>
              <w:rPr>
                <w:b/>
                <w:i/>
              </w:rPr>
            </w:pPr>
            <w:r>
              <w:rPr>
                <w:b/>
                <w:i/>
              </w:rPr>
              <w:t xml:space="preserve">TOTAL </w:t>
            </w:r>
          </w:p>
        </w:tc>
        <w:tc>
          <w:tcPr>
            <w:tcW w:w="2266" w:type="dxa"/>
            <w:shd w:val="clear" w:color="auto" w:fill="D0CECE" w:themeFill="background2" w:themeFillShade="E6"/>
          </w:tcPr>
          <w:p w14:paraId="6717E214" w14:textId="78A64420" w:rsidR="00BA5CE5" w:rsidRDefault="00BA5CE5" w:rsidP="00BA5CE5">
            <w:pPr>
              <w:jc w:val="right"/>
              <w:rPr>
                <w:b/>
                <w:i/>
              </w:rPr>
            </w:pPr>
            <w:r>
              <w:rPr>
                <w:b/>
                <w:i/>
              </w:rPr>
              <w:t>… EUR</w:t>
            </w:r>
          </w:p>
        </w:tc>
      </w:tr>
    </w:tbl>
    <w:p w14:paraId="6FA2D874" w14:textId="64628EC4" w:rsidR="0012438A" w:rsidRDefault="0012438A" w:rsidP="00E3725D">
      <w:pPr>
        <w:jc w:val="both"/>
        <w:rPr>
          <w:b/>
          <w:i/>
        </w:rPr>
      </w:pPr>
    </w:p>
    <w:p w14:paraId="340BE466" w14:textId="5FE2ECEC" w:rsidR="00A8573E" w:rsidRDefault="00A8573E" w:rsidP="00E3725D">
      <w:pPr>
        <w:jc w:val="both"/>
      </w:pPr>
      <w:r>
        <w:rPr>
          <w:b/>
        </w:rPr>
        <w:t xml:space="preserve">Annexes </w:t>
      </w:r>
      <w:r>
        <w:t>(programme, picture, … please number and specify)</w:t>
      </w:r>
    </w:p>
    <w:tbl>
      <w:tblPr>
        <w:tblStyle w:val="Tabelraster"/>
        <w:tblW w:w="0" w:type="auto"/>
        <w:tblLook w:val="04A0" w:firstRow="1" w:lastRow="0" w:firstColumn="1" w:lastColumn="0" w:noHBand="0" w:noVBand="1"/>
      </w:tblPr>
      <w:tblGrid>
        <w:gridCol w:w="9062"/>
      </w:tblGrid>
      <w:tr w:rsidR="00A8573E" w14:paraId="00434F85" w14:textId="77777777" w:rsidTr="00A8573E">
        <w:tc>
          <w:tcPr>
            <w:tcW w:w="9062" w:type="dxa"/>
          </w:tcPr>
          <w:p w14:paraId="0535E949" w14:textId="77777777" w:rsidR="00A8573E" w:rsidRDefault="00A8573E" w:rsidP="00E3725D">
            <w:pPr>
              <w:jc w:val="both"/>
              <w:rPr>
                <w:b/>
                <w:i/>
              </w:rPr>
            </w:pPr>
          </w:p>
        </w:tc>
      </w:tr>
    </w:tbl>
    <w:p w14:paraId="179910A2" w14:textId="77777777" w:rsidR="00A8573E" w:rsidRPr="0012438A" w:rsidRDefault="00A8573E" w:rsidP="00E3725D">
      <w:pPr>
        <w:jc w:val="both"/>
        <w:rPr>
          <w:b/>
          <w:i/>
        </w:rPr>
      </w:pPr>
    </w:p>
    <w:sectPr w:rsidR="00A8573E" w:rsidRPr="0012438A">
      <w:head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3B525" w14:textId="77777777" w:rsidR="00412075" w:rsidRDefault="00412075" w:rsidP="00001DE5">
      <w:pPr>
        <w:spacing w:after="0" w:line="240" w:lineRule="auto"/>
      </w:pPr>
      <w:r>
        <w:separator/>
      </w:r>
    </w:p>
  </w:endnote>
  <w:endnote w:type="continuationSeparator" w:id="0">
    <w:p w14:paraId="3736D7C8" w14:textId="77777777" w:rsidR="00412075" w:rsidRDefault="00412075" w:rsidP="0000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46286" w14:textId="77777777" w:rsidR="00412075" w:rsidRDefault="00412075" w:rsidP="00001DE5">
      <w:pPr>
        <w:spacing w:after="0" w:line="240" w:lineRule="auto"/>
      </w:pPr>
      <w:r>
        <w:separator/>
      </w:r>
    </w:p>
  </w:footnote>
  <w:footnote w:type="continuationSeparator" w:id="0">
    <w:p w14:paraId="6DC124F0" w14:textId="77777777" w:rsidR="00412075" w:rsidRDefault="00412075" w:rsidP="0000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3F3FC" w14:textId="77777777" w:rsidR="00001DE5" w:rsidRDefault="00001DE5" w:rsidP="00001DE5">
    <w:pPr>
      <w:pStyle w:val="Koptekst"/>
      <w:jc w:val="right"/>
    </w:pPr>
    <w:r w:rsidRPr="00567287">
      <w:rPr>
        <w:noProof/>
        <w:lang w:val="nl-BE" w:eastAsia="nl-BE"/>
      </w:rPr>
      <w:drawing>
        <wp:inline distT="0" distB="0" distL="0" distR="0" wp14:anchorId="47A5C25C" wp14:editId="3D1E2D39">
          <wp:extent cx="951049" cy="673100"/>
          <wp:effectExtent l="0" t="0" r="190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7647"/>
                  <a:stretch/>
                </pic:blipFill>
                <pic:spPr bwMode="auto">
                  <a:xfrm>
                    <a:off x="0" y="0"/>
                    <a:ext cx="951049" cy="673100"/>
                  </a:xfrm>
                  <a:prstGeom prst="rect">
                    <a:avLst/>
                  </a:prstGeom>
                  <a:noFill/>
                  <a:ln>
                    <a:noFill/>
                  </a:ln>
                  <a:effectLst/>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D3989"/>
    <w:multiLevelType w:val="hybridMultilevel"/>
    <w:tmpl w:val="46CA3EDE"/>
    <w:lvl w:ilvl="0" w:tplc="D924F298">
      <w:numFmt w:val="bullet"/>
      <w:lvlText w:val="-"/>
      <w:lvlJc w:val="left"/>
      <w:pPr>
        <w:ind w:left="1068" w:hanging="708"/>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8112F6"/>
    <w:multiLevelType w:val="hybridMultilevel"/>
    <w:tmpl w:val="4848655A"/>
    <w:lvl w:ilvl="0" w:tplc="92542BA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B27778F"/>
    <w:multiLevelType w:val="hybridMultilevel"/>
    <w:tmpl w:val="DCCAB1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FFD02E2"/>
    <w:multiLevelType w:val="multilevel"/>
    <w:tmpl w:val="AA7A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A94ACD"/>
    <w:multiLevelType w:val="hybridMultilevel"/>
    <w:tmpl w:val="2E48057C"/>
    <w:lvl w:ilvl="0" w:tplc="35F6A6C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E5"/>
    <w:rsid w:val="00001DE5"/>
    <w:rsid w:val="000B36F1"/>
    <w:rsid w:val="000C4188"/>
    <w:rsid w:val="00112818"/>
    <w:rsid w:val="00114E47"/>
    <w:rsid w:val="0012438A"/>
    <w:rsid w:val="00160B2B"/>
    <w:rsid w:val="00170C56"/>
    <w:rsid w:val="00192CDF"/>
    <w:rsid w:val="001B07AC"/>
    <w:rsid w:val="001C09CF"/>
    <w:rsid w:val="002255A5"/>
    <w:rsid w:val="00272038"/>
    <w:rsid w:val="002D5942"/>
    <w:rsid w:val="00375E6D"/>
    <w:rsid w:val="0039159E"/>
    <w:rsid w:val="003E0D03"/>
    <w:rsid w:val="00412075"/>
    <w:rsid w:val="004340A6"/>
    <w:rsid w:val="00473A8D"/>
    <w:rsid w:val="00474D1A"/>
    <w:rsid w:val="00502875"/>
    <w:rsid w:val="005105DD"/>
    <w:rsid w:val="00527ED9"/>
    <w:rsid w:val="00531287"/>
    <w:rsid w:val="00535C3F"/>
    <w:rsid w:val="005471E8"/>
    <w:rsid w:val="00584B3E"/>
    <w:rsid w:val="005D4F64"/>
    <w:rsid w:val="00633CA5"/>
    <w:rsid w:val="00642EAA"/>
    <w:rsid w:val="006665B3"/>
    <w:rsid w:val="006753A4"/>
    <w:rsid w:val="006A4222"/>
    <w:rsid w:val="00700AD1"/>
    <w:rsid w:val="007106BE"/>
    <w:rsid w:val="00751B8A"/>
    <w:rsid w:val="007808B9"/>
    <w:rsid w:val="007C4F81"/>
    <w:rsid w:val="007F0F14"/>
    <w:rsid w:val="007F2515"/>
    <w:rsid w:val="00814044"/>
    <w:rsid w:val="00824558"/>
    <w:rsid w:val="0083062D"/>
    <w:rsid w:val="00864245"/>
    <w:rsid w:val="00887B1B"/>
    <w:rsid w:val="00924619"/>
    <w:rsid w:val="00942BB5"/>
    <w:rsid w:val="009B1203"/>
    <w:rsid w:val="009F0EA2"/>
    <w:rsid w:val="00A8573E"/>
    <w:rsid w:val="00AA7223"/>
    <w:rsid w:val="00B44CAD"/>
    <w:rsid w:val="00BA5CE5"/>
    <w:rsid w:val="00C86C1A"/>
    <w:rsid w:val="00CD2F05"/>
    <w:rsid w:val="00DB22F1"/>
    <w:rsid w:val="00E07FF7"/>
    <w:rsid w:val="00E3725D"/>
    <w:rsid w:val="00EC5577"/>
    <w:rsid w:val="00F85B77"/>
    <w:rsid w:val="00F9261A"/>
    <w:rsid w:val="00FB49A4"/>
    <w:rsid w:val="00FC1DA1"/>
    <w:rsid w:val="00FC37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1830"/>
  <w15:chartTrackingRefBased/>
  <w15:docId w15:val="{2CB01897-6800-4F47-8E85-0FE13472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01D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1DE5"/>
    <w:rPr>
      <w:lang w:val="en-GB"/>
    </w:rPr>
  </w:style>
  <w:style w:type="paragraph" w:styleId="Voettekst">
    <w:name w:val="footer"/>
    <w:basedOn w:val="Standaard"/>
    <w:link w:val="VoettekstChar"/>
    <w:uiPriority w:val="99"/>
    <w:unhideWhenUsed/>
    <w:rsid w:val="00001D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1DE5"/>
    <w:rPr>
      <w:lang w:val="en-GB"/>
    </w:rPr>
  </w:style>
  <w:style w:type="character" w:styleId="Verwijzingopmerking">
    <w:name w:val="annotation reference"/>
    <w:basedOn w:val="Standaardalinea-lettertype"/>
    <w:uiPriority w:val="99"/>
    <w:semiHidden/>
    <w:unhideWhenUsed/>
    <w:rsid w:val="004340A6"/>
    <w:rPr>
      <w:sz w:val="16"/>
      <w:szCs w:val="16"/>
    </w:rPr>
  </w:style>
  <w:style w:type="paragraph" w:styleId="Tekstopmerking">
    <w:name w:val="annotation text"/>
    <w:basedOn w:val="Standaard"/>
    <w:link w:val="TekstopmerkingChar"/>
    <w:uiPriority w:val="99"/>
    <w:semiHidden/>
    <w:unhideWhenUsed/>
    <w:rsid w:val="004340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340A6"/>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4340A6"/>
    <w:rPr>
      <w:b/>
      <w:bCs/>
    </w:rPr>
  </w:style>
  <w:style w:type="character" w:customStyle="1" w:styleId="OnderwerpvanopmerkingChar">
    <w:name w:val="Onderwerp van opmerking Char"/>
    <w:basedOn w:val="TekstopmerkingChar"/>
    <w:link w:val="Onderwerpvanopmerking"/>
    <w:uiPriority w:val="99"/>
    <w:semiHidden/>
    <w:rsid w:val="004340A6"/>
    <w:rPr>
      <w:b/>
      <w:bCs/>
      <w:sz w:val="20"/>
      <w:szCs w:val="20"/>
      <w:lang w:val="en-GB"/>
    </w:rPr>
  </w:style>
  <w:style w:type="paragraph" w:styleId="Ballontekst">
    <w:name w:val="Balloon Text"/>
    <w:basedOn w:val="Standaard"/>
    <w:link w:val="BallontekstChar"/>
    <w:uiPriority w:val="99"/>
    <w:semiHidden/>
    <w:unhideWhenUsed/>
    <w:rsid w:val="004340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40A6"/>
    <w:rPr>
      <w:rFonts w:ascii="Segoe UI" w:hAnsi="Segoe UI" w:cs="Segoe UI"/>
      <w:sz w:val="18"/>
      <w:szCs w:val="18"/>
      <w:lang w:val="en-GB"/>
    </w:rPr>
  </w:style>
  <w:style w:type="paragraph" w:styleId="Normaalweb">
    <w:name w:val="Normal (Web)"/>
    <w:basedOn w:val="Standaard"/>
    <w:uiPriority w:val="99"/>
    <w:semiHidden/>
    <w:unhideWhenUsed/>
    <w:rsid w:val="009F0EA2"/>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FC37AE"/>
    <w:rPr>
      <w:b/>
      <w:bCs/>
    </w:rPr>
  </w:style>
  <w:style w:type="character" w:styleId="Hyperlink">
    <w:name w:val="Hyperlink"/>
    <w:basedOn w:val="Standaardalinea-lettertype"/>
    <w:uiPriority w:val="99"/>
    <w:unhideWhenUsed/>
    <w:rsid w:val="001C09CF"/>
    <w:rPr>
      <w:color w:val="0563C1" w:themeColor="hyperlink"/>
      <w:u w:val="single"/>
    </w:rPr>
  </w:style>
  <w:style w:type="paragraph" w:styleId="Voetnoottekst">
    <w:name w:val="footnote text"/>
    <w:basedOn w:val="Standaard"/>
    <w:link w:val="VoetnoottekstChar"/>
    <w:uiPriority w:val="99"/>
    <w:semiHidden/>
    <w:unhideWhenUsed/>
    <w:rsid w:val="00633CA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33CA5"/>
    <w:rPr>
      <w:sz w:val="20"/>
      <w:szCs w:val="20"/>
      <w:lang w:val="en-GB"/>
    </w:rPr>
  </w:style>
  <w:style w:type="character" w:styleId="Voetnootmarkering">
    <w:name w:val="footnote reference"/>
    <w:basedOn w:val="Standaardalinea-lettertype"/>
    <w:uiPriority w:val="99"/>
    <w:semiHidden/>
    <w:unhideWhenUsed/>
    <w:rsid w:val="00633CA5"/>
    <w:rPr>
      <w:vertAlign w:val="superscript"/>
    </w:rPr>
  </w:style>
  <w:style w:type="paragraph" w:styleId="Lijstalinea">
    <w:name w:val="List Paragraph"/>
    <w:basedOn w:val="Standaard"/>
    <w:uiPriority w:val="34"/>
    <w:qFormat/>
    <w:rsid w:val="00633CA5"/>
    <w:pPr>
      <w:ind w:left="720"/>
      <w:contextualSpacing/>
    </w:pPr>
  </w:style>
  <w:style w:type="table" w:styleId="Tabelraster">
    <w:name w:val="Table Grid"/>
    <w:basedOn w:val="Standaardtabel"/>
    <w:uiPriority w:val="39"/>
    <w:rsid w:val="00192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330887">
      <w:bodyDiv w:val="1"/>
      <w:marLeft w:val="0"/>
      <w:marRight w:val="0"/>
      <w:marTop w:val="0"/>
      <w:marBottom w:val="0"/>
      <w:divBdr>
        <w:top w:val="none" w:sz="0" w:space="0" w:color="auto"/>
        <w:left w:val="none" w:sz="0" w:space="0" w:color="auto"/>
        <w:bottom w:val="none" w:sz="0" w:space="0" w:color="auto"/>
        <w:right w:val="none" w:sz="0" w:space="0" w:color="auto"/>
      </w:divBdr>
    </w:div>
    <w:div w:id="1073970883">
      <w:bodyDiv w:val="1"/>
      <w:marLeft w:val="0"/>
      <w:marRight w:val="0"/>
      <w:marTop w:val="0"/>
      <w:marBottom w:val="0"/>
      <w:divBdr>
        <w:top w:val="none" w:sz="0" w:space="0" w:color="auto"/>
        <w:left w:val="none" w:sz="0" w:space="0" w:color="auto"/>
        <w:bottom w:val="none" w:sz="0" w:space="0" w:color="auto"/>
        <w:right w:val="none" w:sz="0" w:space="0" w:color="auto"/>
      </w:divBdr>
    </w:div>
    <w:div w:id="15415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light-e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light@ugent.be" TargetMode="External"/><Relationship Id="rId4" Type="http://schemas.openxmlformats.org/officeDocument/2006/relationships/settings" Target="settings.xml"/><Relationship Id="rId9" Type="http://schemas.openxmlformats.org/officeDocument/2006/relationships/hyperlink" Target="mailto:enlight@ugen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C7018-62EF-4815-A259-2B6A093F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Pages>
  <Words>1057</Words>
  <Characters>5818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Coucke</dc:creator>
  <cp:keywords/>
  <dc:description/>
  <cp:lastModifiedBy>Gijs Coucke</cp:lastModifiedBy>
  <cp:revision>5</cp:revision>
  <dcterms:created xsi:type="dcterms:W3CDTF">2021-01-22T12:12:00Z</dcterms:created>
  <dcterms:modified xsi:type="dcterms:W3CDTF">2021-02-04T08:08:00Z</dcterms:modified>
</cp:coreProperties>
</file>